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DD1F0C" w:rsidRPr="00DD1F0C">
        <w:rPr>
          <w:spacing w:val="5"/>
          <w:sz w:val="24"/>
          <w:szCs w:val="24"/>
        </w:rPr>
        <w:t>Зиязетдинова Галина Маснавиевна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DD1F0C" w:rsidRPr="00DD1F0C">
        <w:rPr>
          <w:sz w:val="24"/>
          <w:szCs w:val="24"/>
        </w:rPr>
        <w:t>Удмуртской Республики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168A9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E4AD4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DD1F0C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20</cp:revision>
  <dcterms:created xsi:type="dcterms:W3CDTF">2023-08-18T15:56:00Z</dcterms:created>
  <dcterms:modified xsi:type="dcterms:W3CDTF">2026-01-21T07:55:00Z</dcterms:modified>
</cp:coreProperties>
</file>