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F3D80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60F7299F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0504959A" w14:textId="613D73B8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922158">
        <w:rPr>
          <w:sz w:val="24"/>
          <w:szCs w:val="24"/>
        </w:rPr>
        <w:t>_</w:t>
      </w:r>
      <w:r>
        <w:rPr>
          <w:sz w:val="24"/>
          <w:szCs w:val="24"/>
        </w:rPr>
        <w:t xml:space="preserve"> года</w:t>
      </w:r>
    </w:p>
    <w:p w14:paraId="1BEBEA72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448DE56A" w14:textId="2D3A8FCB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separate"/>
      </w:r>
      <w:r w:rsidR="00922158" w:rsidRPr="004E4F17">
        <w:rPr>
          <w:bCs/>
          <w:noProof/>
          <w:color w:val="auto"/>
          <w:sz w:val="24"/>
          <w:szCs w:val="24"/>
        </w:rPr>
        <w:t>Линёва Михаила Владимировича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Эдуардовна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922158" w:rsidRPr="004E4F17">
        <w:rPr>
          <w:noProof/>
          <w:sz w:val="24"/>
          <w:szCs w:val="24"/>
        </w:rPr>
        <w:t>Московской области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922158" w:rsidRPr="004E4F17">
        <w:rPr>
          <w:noProof/>
          <w:sz w:val="24"/>
          <w:szCs w:val="24"/>
        </w:rPr>
        <w:t>09.07.2025г.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922158" w:rsidRPr="004E4F17">
        <w:rPr>
          <w:noProof/>
          <w:sz w:val="24"/>
          <w:szCs w:val="24"/>
        </w:rPr>
        <w:t>А41-108091/2024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Покупатель»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2F68EE" w:rsidRPr="002F68EE">
        <w:rPr>
          <w:sz w:val="24"/>
          <w:szCs w:val="24"/>
        </w:rPr>
        <w:fldChar w:fldCharType="begin"/>
      </w:r>
      <w:r w:rsidR="002F68EE" w:rsidRPr="002F68EE">
        <w:rPr>
          <w:sz w:val="24"/>
          <w:szCs w:val="24"/>
        </w:rPr>
        <w:instrText xml:space="preserve"> MERGEFIELD Д_ФИО_ИП </w:instrText>
      </w:r>
      <w:r w:rsidR="002F68EE" w:rsidRPr="002F68EE">
        <w:rPr>
          <w:sz w:val="24"/>
          <w:szCs w:val="24"/>
        </w:rPr>
        <w:fldChar w:fldCharType="separate"/>
      </w:r>
      <w:r w:rsidR="00922158" w:rsidRPr="004E4F17">
        <w:rPr>
          <w:noProof/>
          <w:sz w:val="24"/>
          <w:szCs w:val="24"/>
        </w:rPr>
        <w:t>Линёв Михаил Владимирович</w:t>
      </w:r>
      <w:r w:rsidR="002F68EE" w:rsidRPr="002F68EE">
        <w:rPr>
          <w:sz w:val="24"/>
          <w:szCs w:val="24"/>
        </w:rPr>
        <w:fldChar w:fldCharType="end"/>
      </w:r>
      <w:r w:rsidR="002F68EE" w:rsidRPr="002F68EE">
        <w:rPr>
          <w:sz w:val="24"/>
          <w:szCs w:val="24"/>
        </w:rPr>
        <w:t>а</w:t>
      </w:r>
      <w:r>
        <w:rPr>
          <w:sz w:val="24"/>
          <w:szCs w:val="24"/>
        </w:rPr>
        <w:t>, составили настоящий Договор о нижеследующем:</w:t>
      </w:r>
      <w:r>
        <w:rPr>
          <w:color w:val="FF0000"/>
          <w:sz w:val="24"/>
          <w:szCs w:val="24"/>
        </w:rPr>
        <w:t xml:space="preserve">  </w:t>
      </w:r>
    </w:p>
    <w:p w14:paraId="12A6F0B9" w14:textId="77777777" w:rsidR="00894E15" w:rsidRDefault="00894E15">
      <w:pPr>
        <w:jc w:val="both"/>
        <w:rPr>
          <w:b/>
          <w:sz w:val="24"/>
          <w:szCs w:val="24"/>
        </w:rPr>
      </w:pPr>
    </w:p>
    <w:p w14:paraId="296D9B30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6CE739D5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7DA27F76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5E00BF09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>1.2. Имущество продается на основании  ФЗ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5DADAF22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B2496A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75B43C5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1E7BADF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09CCFCC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>вычетом суммы задатка Покупатель должен уплатить_________________ руб.. Оплата производится по следующим реквизитам:</w:t>
      </w:r>
    </w:p>
    <w:p w14:paraId="18091171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2EEEDEAA" w14:textId="6B12BFF2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922158" w:rsidRPr="004E4F17">
        <w:rPr>
          <w:b/>
          <w:bCs/>
          <w:noProof/>
          <w:sz w:val="24"/>
          <w:szCs w:val="24"/>
          <w:lang w:eastAsia="ru-RU"/>
        </w:rPr>
        <w:t>Линёв Михаил Владимирович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1CE0E598" w14:textId="1E4CAD8C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922158" w:rsidRPr="004E4F17">
        <w:rPr>
          <w:b/>
          <w:noProof/>
          <w:sz w:val="24"/>
          <w:szCs w:val="24"/>
        </w:rPr>
        <w:t>505303787527</w:t>
      </w:r>
      <w:r w:rsidRPr="00F87978">
        <w:rPr>
          <w:b/>
          <w:sz w:val="24"/>
          <w:szCs w:val="24"/>
        </w:rPr>
        <w:fldChar w:fldCharType="end"/>
      </w:r>
    </w:p>
    <w:p w14:paraId="7AD4B6C8" w14:textId="32A14081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922158" w:rsidRPr="004E4F17">
        <w:rPr>
          <w:b/>
          <w:noProof/>
          <w:sz w:val="24"/>
          <w:szCs w:val="24"/>
        </w:rPr>
        <w:t>144000, Московская область, Электросталь, пр-д Чернышевского, д.15, кв.10</w:t>
      </w:r>
      <w:r w:rsidRPr="007428BF">
        <w:rPr>
          <w:b/>
          <w:sz w:val="24"/>
          <w:szCs w:val="24"/>
        </w:rPr>
        <w:fldChar w:fldCharType="end"/>
      </w:r>
    </w:p>
    <w:p w14:paraId="4D750A32" w14:textId="1023EC3C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922158" w:rsidRPr="004E4F17">
        <w:rPr>
          <w:b/>
          <w:bCs/>
          <w:noProof/>
          <w:sz w:val="24"/>
        </w:rPr>
        <w:t>40817810950203176152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1E14FD9A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2651C3D4" w14:textId="5E66AD36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922158" w:rsidRPr="004E4F17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29D26F6A" w14:textId="1B5BE5AD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922158" w:rsidRPr="004E4F17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0908EF5B" w14:textId="165FD2C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922158" w:rsidRPr="004E4F17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36D3323A" w14:textId="735CCE93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922158" w:rsidRPr="004E4F17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F3AAF70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696949C1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73F6ACD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26F0ED5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03CE55F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DC5788B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3BAE37BA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59C9C22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041E9BB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548B3B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12447F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7E943D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ADD6899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4B02A453" w14:textId="77777777" w:rsidR="00894E15" w:rsidRPr="005F0B10" w:rsidRDefault="00894E15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F66EFF9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6B110BE8" w14:textId="77777777" w:rsidR="005F0B10" w:rsidRPr="005F0B10" w:rsidRDefault="005F0B10" w:rsidP="005F0B10">
      <w:pPr>
        <w:ind w:firstLine="720"/>
        <w:jc w:val="both"/>
        <w:rPr>
          <w:sz w:val="24"/>
          <w:szCs w:val="24"/>
        </w:rPr>
      </w:pPr>
      <w:r w:rsidRPr="005F0B10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0802A511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883324C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0C2D858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5E34BA27" w14:textId="77777777">
        <w:tc>
          <w:tcPr>
            <w:tcW w:w="881" w:type="dxa"/>
          </w:tcPr>
          <w:p w14:paraId="49672497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4F38B5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E8F9069" w14:textId="77777777">
        <w:tc>
          <w:tcPr>
            <w:tcW w:w="881" w:type="dxa"/>
          </w:tcPr>
          <w:p w14:paraId="27D6638E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6B5FBF3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64354A56" w14:textId="77777777">
        <w:tc>
          <w:tcPr>
            <w:tcW w:w="881" w:type="dxa"/>
          </w:tcPr>
          <w:p w14:paraId="14A40502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7360D0C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6B71B75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494106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3F45FA16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7A98007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456092E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63AAF59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309D61F3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0C37FE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070F2FA5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6CA3752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1F2C5747" w14:textId="77777777">
        <w:tc>
          <w:tcPr>
            <w:tcW w:w="5210" w:type="dxa"/>
          </w:tcPr>
          <w:p w14:paraId="55D32DF1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2196544A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4BBDE8AC" w14:textId="77777777">
        <w:tc>
          <w:tcPr>
            <w:tcW w:w="5210" w:type="dxa"/>
          </w:tcPr>
          <w:p w14:paraId="031D01B5" w14:textId="79F1B07C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</w:rPr>
              <w:t>Линёв Михаил Владимирович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</w:rPr>
              <w:t>03.08.1971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</w:rPr>
              <w:t>гор. Электросталь Московской обл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</w:rPr>
              <w:t>021-160-220 69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</w:rPr>
              <w:t>505303787527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</w:rPr>
              <w:t>144000, Московская область, Электросталь, пр-д Чернышевского, д.15, кв.10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0AD7381A" w14:textId="2B7DC8DB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  <w:lang w:eastAsia="ru-RU"/>
              </w:rPr>
              <w:t>Линёв Михаил Владимирович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7D8FEB86" w14:textId="3E630E37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</w:rPr>
              <w:t>505303787527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154B7FB7" w14:textId="703629B2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</w:rPr>
              <w:t>144000, Московская область, Электросталь, пр-д Чернышевского, д.15, кв.10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0C6F4668" w14:textId="368ECFF8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922158" w:rsidRPr="004E4F17">
              <w:rPr>
                <w:noProof/>
                <w:sz w:val="24"/>
              </w:rPr>
              <w:t>40817810950203176152</w:t>
            </w:r>
            <w:r w:rsidR="00F9042C">
              <w:rPr>
                <w:sz w:val="24"/>
              </w:rPr>
              <w:fldChar w:fldCharType="end"/>
            </w:r>
          </w:p>
          <w:p w14:paraId="23ECBCBB" w14:textId="77777777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  <w:p w14:paraId="4C110735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444E5BB6" w14:textId="6B4B009B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0D213EB2" w14:textId="6DEB9D55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4F6EE384" w14:textId="311370FD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C1B2946" w14:textId="67C609B4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922158" w:rsidRPr="004E4F17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90B58F7" w14:textId="77777777" w:rsidR="00661A06" w:rsidRDefault="00661A06" w:rsidP="00F87978"/>
          <w:p w14:paraId="7360E35A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66FEFBEA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F13228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C20DC8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3B80893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2D9C7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ED72E8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020F9F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2140A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2B9558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12EB3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D7832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9CEB8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A961C4C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BC863A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1A4DC68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0CA86597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34E033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2DEE32C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4F93F895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B6C78" w14:textId="77777777" w:rsidR="00836C25" w:rsidRDefault="00836C25">
      <w:r>
        <w:separator/>
      </w:r>
    </w:p>
  </w:endnote>
  <w:endnote w:type="continuationSeparator" w:id="0">
    <w:p w14:paraId="33F92395" w14:textId="77777777" w:rsidR="00836C25" w:rsidRDefault="0083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62A3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5A0E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4B0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9960" w14:textId="77777777" w:rsidR="00836C25" w:rsidRDefault="00836C25">
      <w:r>
        <w:separator/>
      </w:r>
    </w:p>
  </w:footnote>
  <w:footnote w:type="continuationSeparator" w:id="0">
    <w:p w14:paraId="5E8F6831" w14:textId="77777777" w:rsidR="00836C25" w:rsidRDefault="00836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06B7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C65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67020">
    <w:abstractNumId w:val="0"/>
  </w:num>
  <w:num w:numId="2" w16cid:durableId="114002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Линёв Михаил Владимирович\!Форма для заполнения_Линё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Линёв Михаил Владимирович\!Форма для заполнения_Линёв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0D72BE"/>
    <w:rsid w:val="001D00E9"/>
    <w:rsid w:val="002273A4"/>
    <w:rsid w:val="002A6291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33D2C"/>
    <w:rsid w:val="0054671E"/>
    <w:rsid w:val="0059606F"/>
    <w:rsid w:val="005F0B10"/>
    <w:rsid w:val="006009D0"/>
    <w:rsid w:val="0060783A"/>
    <w:rsid w:val="00661A06"/>
    <w:rsid w:val="00695632"/>
    <w:rsid w:val="007428BF"/>
    <w:rsid w:val="007A6932"/>
    <w:rsid w:val="007F4693"/>
    <w:rsid w:val="00836C25"/>
    <w:rsid w:val="0088697A"/>
    <w:rsid w:val="00894E15"/>
    <w:rsid w:val="008F0C9C"/>
    <w:rsid w:val="00922158"/>
    <w:rsid w:val="00A21A14"/>
    <w:rsid w:val="00AB6A13"/>
    <w:rsid w:val="00AC523F"/>
    <w:rsid w:val="00AF2074"/>
    <w:rsid w:val="00B06840"/>
    <w:rsid w:val="00B24C12"/>
    <w:rsid w:val="00B50DEE"/>
    <w:rsid w:val="00D36526"/>
    <w:rsid w:val="00D86A01"/>
    <w:rsid w:val="00E57086"/>
    <w:rsid w:val="00E74FEA"/>
    <w:rsid w:val="00E8783A"/>
    <w:rsid w:val="00F7766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8C506A"/>
  <w15:chartTrackingRefBased/>
  <w15:docId w15:val="{F773DE84-626A-4094-A9BB-18750C31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1;&#1080;&#1085;&#1105;&#1074;%20&#1052;&#1080;&#1093;&#1072;&#1080;&#1083;%20&#1042;&#1083;&#1072;&#1076;&#1080;&#1084;&#1080;&#1088;&#1086;&#1074;&#1080;&#1095;\!&#1060;&#1086;&#1088;&#1084;&#1072;%20&#1076;&#1083;&#1103;%20&#1079;&#1072;&#1087;&#1086;&#1083;&#1085;&#1077;&#1085;&#1080;&#1103;_&#1051;&#1080;&#1085;&#1105;&#1074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51;&#1080;&#1085;&#1105;&#1074;%20&#1052;&#1080;&#1093;&#1072;&#1080;&#1083;%20&#1042;&#1083;&#1072;&#1076;&#1080;&#1084;&#1080;&#1088;&#1086;&#1074;&#1080;&#1095;\!&#1060;&#1086;&#1088;&#1084;&#1072;%20&#1076;&#1083;&#1103;%20&#1079;&#1072;&#1087;&#1086;&#1083;&#1085;&#1077;&#1085;&#1080;&#1103;_&#1051;&#1080;&#1085;&#1105;&#1074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3</cp:revision>
  <cp:lastPrinted>2018-05-12T05:19:00Z</cp:lastPrinted>
  <dcterms:created xsi:type="dcterms:W3CDTF">2025-10-02T13:09:00Z</dcterms:created>
  <dcterms:modified xsi:type="dcterms:W3CDTF">2026-02-05T16:13:00Z</dcterms:modified>
</cp:coreProperties>
</file>