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E01075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ДОГОВОР О ЗАДАТКЕ № 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в счет обеспечения оплаты имущества, приобретаемого на торгах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rPr>
          <w:rFonts w:ascii="Times New Roman" w:eastAsia="Arial" w:hAnsi="Times New Roman"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г. Екатеринбург                                                               </w:t>
      </w:r>
      <w:r w:rsid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                    </w:t>
      </w: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«___» _________ 20</w:t>
      </w:r>
      <w:r w:rsidR="00A13ED7">
        <w:rPr>
          <w:rFonts w:ascii="Times New Roman" w:eastAsia="Arial" w:hAnsi="Times New Roman"/>
          <w:b/>
          <w:sz w:val="24"/>
          <w:szCs w:val="24"/>
          <w:lang w:eastAsia="ar-SA"/>
        </w:rPr>
        <w:t>2</w:t>
      </w:r>
      <w:r w:rsidR="00646684">
        <w:rPr>
          <w:rFonts w:ascii="Times New Roman" w:eastAsia="Arial" w:hAnsi="Times New Roman"/>
          <w:b/>
          <w:sz w:val="24"/>
          <w:szCs w:val="24"/>
          <w:lang w:eastAsia="ar-SA"/>
        </w:rPr>
        <w:t>6</w:t>
      </w: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г.</w:t>
      </w:r>
    </w:p>
    <w:p w:rsidR="0084346B" w:rsidRPr="00E01075" w:rsidRDefault="0084346B" w:rsidP="00E01075">
      <w:pPr>
        <w:widowControl/>
        <w:suppressAutoHyphens/>
        <w:spacing w:line="276" w:lineRule="auto"/>
        <w:ind w:left="0"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1075">
        <w:rPr>
          <w:rFonts w:ascii="Times New Roman" w:hAnsi="Times New Roman"/>
          <w:sz w:val="24"/>
          <w:szCs w:val="24"/>
          <w:lang w:eastAsia="ar-SA"/>
        </w:rPr>
        <w:t xml:space="preserve">     </w:t>
      </w:r>
    </w:p>
    <w:p w:rsidR="0084346B" w:rsidRPr="00E01075" w:rsidRDefault="00970EE4" w:rsidP="00E01075">
      <w:pPr>
        <w:widowControl/>
        <w:suppressAutoHyphens/>
        <w:spacing w:line="276" w:lineRule="auto"/>
        <w:ind w:left="0" w:firstLine="54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01075">
        <w:rPr>
          <w:rFonts w:ascii="Times New Roman" w:hAnsi="Times New Roman"/>
          <w:b/>
          <w:sz w:val="24"/>
          <w:szCs w:val="24"/>
          <w:lang w:eastAsia="ar-SA"/>
        </w:rPr>
        <w:t>Акционерное о</w:t>
      </w:r>
      <w:r w:rsidR="0084346B" w:rsidRPr="00E01075">
        <w:rPr>
          <w:rFonts w:ascii="Times New Roman" w:hAnsi="Times New Roman"/>
          <w:b/>
          <w:sz w:val="24"/>
          <w:szCs w:val="24"/>
          <w:lang w:eastAsia="ar-SA"/>
        </w:rPr>
        <w:t xml:space="preserve">бщество </w:t>
      </w:r>
      <w:r w:rsidRPr="00E01075">
        <w:rPr>
          <w:rFonts w:ascii="Times New Roman" w:hAnsi="Times New Roman"/>
          <w:b/>
          <w:sz w:val="24"/>
          <w:szCs w:val="24"/>
          <w:lang w:eastAsia="ar-SA"/>
        </w:rPr>
        <w:t xml:space="preserve">«Челябинский завод железобетонных изделий № 1», </w:t>
      </w:r>
      <w:r w:rsidR="0084346B" w:rsidRPr="00E01075">
        <w:rPr>
          <w:rFonts w:ascii="Times New Roman" w:hAnsi="Times New Roman"/>
          <w:sz w:val="24"/>
          <w:szCs w:val="24"/>
          <w:lang w:eastAsia="ar-SA"/>
        </w:rPr>
        <w:t>именуемое в дальнейшем</w:t>
      </w:r>
      <w:r w:rsidR="0084346B" w:rsidRPr="00E01075">
        <w:rPr>
          <w:rFonts w:ascii="Times New Roman" w:hAnsi="Times New Roman"/>
          <w:b/>
          <w:sz w:val="24"/>
          <w:szCs w:val="24"/>
          <w:lang w:eastAsia="ar-SA"/>
        </w:rPr>
        <w:t xml:space="preserve"> «Продавец»</w:t>
      </w:r>
      <w:r w:rsidR="0084346B" w:rsidRPr="00E01075">
        <w:rPr>
          <w:rFonts w:ascii="Times New Roman" w:hAnsi="Times New Roman"/>
          <w:sz w:val="24"/>
          <w:szCs w:val="24"/>
          <w:lang w:eastAsia="ar-SA"/>
        </w:rPr>
        <w:t xml:space="preserve">, в лице организатора торгов – конкурсного управляющего </w:t>
      </w:r>
      <w:r w:rsidRPr="00E01075">
        <w:rPr>
          <w:rFonts w:ascii="Times New Roman" w:hAnsi="Times New Roman"/>
          <w:b/>
          <w:sz w:val="24"/>
          <w:szCs w:val="24"/>
          <w:lang w:eastAsia="ar-SA"/>
        </w:rPr>
        <w:t>АО «ЧелЖБИ-1»</w:t>
      </w:r>
      <w:r w:rsidR="0084346B" w:rsidRPr="00E010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03819" w:rsidRPr="00E01075">
        <w:rPr>
          <w:rFonts w:ascii="Times New Roman" w:hAnsi="Times New Roman"/>
          <w:sz w:val="24"/>
          <w:szCs w:val="24"/>
          <w:lang w:eastAsia="ar-SA"/>
        </w:rPr>
        <w:t>Никитина Александра Александровича</w:t>
      </w:r>
      <w:r w:rsidR="0084346B" w:rsidRPr="00E01075">
        <w:rPr>
          <w:rFonts w:ascii="Times New Roman" w:hAnsi="Times New Roman"/>
          <w:sz w:val="24"/>
          <w:szCs w:val="24"/>
          <w:lang w:eastAsia="ar-SA"/>
        </w:rPr>
        <w:t xml:space="preserve">, действующего на основании </w:t>
      </w:r>
      <w:r w:rsidR="001132B6" w:rsidRPr="00E01075">
        <w:rPr>
          <w:rFonts w:ascii="Times New Roman" w:hAnsi="Times New Roman"/>
          <w:b/>
          <w:i/>
          <w:sz w:val="24"/>
          <w:szCs w:val="24"/>
          <w:lang w:eastAsia="ar-SA"/>
        </w:rPr>
        <w:t>Определения</w:t>
      </w:r>
      <w:r w:rsidR="0084346B" w:rsidRPr="00E01075"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  <w:r w:rsidR="006C2436" w:rsidRPr="00E01075">
        <w:rPr>
          <w:rFonts w:ascii="Times New Roman" w:hAnsi="Times New Roman"/>
          <w:b/>
          <w:i/>
          <w:sz w:val="24"/>
          <w:szCs w:val="24"/>
          <w:lang w:eastAsia="ar-SA"/>
        </w:rPr>
        <w:t>А</w:t>
      </w:r>
      <w:r w:rsidR="0084346B" w:rsidRPr="00E01075">
        <w:rPr>
          <w:rFonts w:ascii="Times New Roman" w:hAnsi="Times New Roman"/>
          <w:b/>
          <w:i/>
          <w:sz w:val="24"/>
          <w:szCs w:val="24"/>
          <w:lang w:eastAsia="ar-SA"/>
        </w:rPr>
        <w:t xml:space="preserve">рбитражного суда </w:t>
      </w:r>
      <w:r w:rsidR="00137D44" w:rsidRPr="00E01075">
        <w:rPr>
          <w:rFonts w:ascii="Times New Roman" w:hAnsi="Times New Roman"/>
          <w:b/>
          <w:i/>
          <w:sz w:val="24"/>
          <w:szCs w:val="24"/>
        </w:rPr>
        <w:t xml:space="preserve">Ханты-Мансийского автономного округа – Югры </w:t>
      </w:r>
      <w:r w:rsidR="00321E41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от </w:t>
      </w:r>
      <w:r w:rsidR="001132B6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>25</w:t>
      </w:r>
      <w:r w:rsidR="00C47BDC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32B6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>февраля</w:t>
      </w:r>
      <w:r w:rsidR="00246585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2019 года (резолютивная часть объявлена 21.02.2019г.)</w:t>
      </w:r>
      <w:r w:rsidR="001132B6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>,</w:t>
      </w:r>
      <w:r w:rsidR="00321E41" w:rsidRPr="00E01075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дело №</w:t>
      </w:r>
      <w:r w:rsidR="00321E41" w:rsidRPr="00E01075">
        <w:rPr>
          <w:rFonts w:ascii="Times New Roman" w:hAnsi="Times New Roman"/>
          <w:b/>
          <w:i/>
          <w:sz w:val="24"/>
          <w:szCs w:val="24"/>
          <w:lang w:eastAsia="ar-SA"/>
        </w:rPr>
        <w:t xml:space="preserve"> А</w:t>
      </w:r>
      <w:r w:rsidR="001132B6" w:rsidRPr="00E01075">
        <w:rPr>
          <w:rFonts w:ascii="Times New Roman" w:hAnsi="Times New Roman"/>
          <w:b/>
          <w:i/>
          <w:sz w:val="24"/>
          <w:szCs w:val="24"/>
          <w:lang w:eastAsia="ar-SA"/>
        </w:rPr>
        <w:t>75-19803/2017</w:t>
      </w:r>
      <w:r w:rsidR="0084346B" w:rsidRPr="00E01075">
        <w:rPr>
          <w:rFonts w:ascii="Times New Roman" w:hAnsi="Times New Roman"/>
          <w:sz w:val="24"/>
          <w:szCs w:val="24"/>
          <w:lang w:eastAsia="ar-SA"/>
        </w:rPr>
        <w:t>, с одной стороны, и</w:t>
      </w:r>
    </w:p>
    <w:p w:rsidR="0084346B" w:rsidRPr="00E01075" w:rsidRDefault="0084346B" w:rsidP="00E01075">
      <w:pPr>
        <w:widowControl/>
        <w:suppressAutoHyphens/>
        <w:spacing w:line="276" w:lineRule="auto"/>
        <w:ind w:left="0"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1075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__________________________________________________________________________________,</w:t>
      </w:r>
      <w:r w:rsidRPr="00E0107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01075">
        <w:rPr>
          <w:rFonts w:ascii="Times New Roman" w:hAnsi="Times New Roman"/>
          <w:sz w:val="24"/>
          <w:szCs w:val="24"/>
          <w:lang w:eastAsia="ar-SA"/>
        </w:rPr>
        <w:t xml:space="preserve">именуемый в дальнейшем </w:t>
      </w:r>
      <w:r w:rsidRPr="00E01075">
        <w:rPr>
          <w:rFonts w:ascii="Times New Roman" w:hAnsi="Times New Roman"/>
          <w:b/>
          <w:sz w:val="24"/>
          <w:szCs w:val="24"/>
          <w:lang w:eastAsia="ar-SA"/>
        </w:rPr>
        <w:t>«Участник торгов</w:t>
      </w:r>
      <w:r w:rsidR="009324CF">
        <w:rPr>
          <w:rFonts w:ascii="Times New Roman" w:hAnsi="Times New Roman"/>
          <w:b/>
          <w:sz w:val="24"/>
          <w:szCs w:val="24"/>
          <w:lang w:eastAsia="ar-SA"/>
        </w:rPr>
        <w:t>, Претендент</w:t>
      </w:r>
      <w:r w:rsidRPr="00E01075">
        <w:rPr>
          <w:rFonts w:ascii="Times New Roman" w:hAnsi="Times New Roman"/>
          <w:b/>
          <w:sz w:val="24"/>
          <w:szCs w:val="24"/>
          <w:lang w:eastAsia="ar-SA"/>
        </w:rPr>
        <w:t>»</w:t>
      </w:r>
      <w:r w:rsidRPr="00E01075">
        <w:rPr>
          <w:rFonts w:ascii="Times New Roman" w:hAnsi="Times New Roman"/>
          <w:sz w:val="24"/>
          <w:szCs w:val="24"/>
          <w:lang w:eastAsia="ar-SA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заключили настоящий договор о нижеследующем: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1. ПРЕДМЕТ ДОГОВОРА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1.1. Участник торгов обязуется перечислить на</w:t>
      </w:r>
      <w:r w:rsidR="00E01075">
        <w:rPr>
          <w:rFonts w:ascii="Times New Roman" w:eastAsia="Arial" w:hAnsi="Times New Roman"/>
          <w:sz w:val="24"/>
          <w:szCs w:val="24"/>
          <w:lang w:eastAsia="ar-SA"/>
        </w:rPr>
        <w:t xml:space="preserve"> специальный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счет </w:t>
      </w:r>
      <w:r w:rsidR="001132B6" w:rsidRPr="00E01075">
        <w:rPr>
          <w:rFonts w:ascii="Times New Roman" w:eastAsia="Arial" w:hAnsi="Times New Roman"/>
          <w:b/>
          <w:sz w:val="24"/>
          <w:szCs w:val="24"/>
          <w:lang w:eastAsia="ar-SA"/>
        </w:rPr>
        <w:t>АО «ЧелЖБИ-1»</w:t>
      </w:r>
      <w:r w:rsidRPr="00E01075">
        <w:rPr>
          <w:rFonts w:ascii="Times New Roman" w:eastAsia="Arial" w:hAnsi="Times New Roman" w:cs="Arial"/>
          <w:sz w:val="24"/>
          <w:szCs w:val="24"/>
          <w:lang w:eastAsia="ar-SA"/>
        </w:rPr>
        <w:t xml:space="preserve">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задаток в размере </w:t>
      </w:r>
      <w:r w:rsidR="00B03819" w:rsidRPr="00E01075">
        <w:rPr>
          <w:rFonts w:ascii="Times New Roman" w:eastAsia="Arial" w:hAnsi="Times New Roman"/>
          <w:b/>
          <w:sz w:val="24"/>
          <w:szCs w:val="24"/>
          <w:lang w:eastAsia="ar-SA"/>
        </w:rPr>
        <w:t>1</w:t>
      </w:r>
      <w:r w:rsidR="001132B6" w:rsidRPr="00E01075">
        <w:rPr>
          <w:rFonts w:ascii="Times New Roman" w:eastAsia="Arial" w:hAnsi="Times New Roman"/>
          <w:b/>
          <w:sz w:val="24"/>
          <w:szCs w:val="24"/>
          <w:lang w:eastAsia="ar-SA"/>
        </w:rPr>
        <w:t>0</w:t>
      </w: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% (</w:t>
      </w:r>
      <w:r w:rsidR="001132B6" w:rsidRPr="00E01075">
        <w:rPr>
          <w:rFonts w:ascii="Times New Roman" w:eastAsia="Arial" w:hAnsi="Times New Roman"/>
          <w:b/>
          <w:sz w:val="24"/>
          <w:szCs w:val="24"/>
          <w:lang w:eastAsia="ar-SA"/>
        </w:rPr>
        <w:t>десят</w:t>
      </w:r>
      <w:r w:rsidR="00B03819" w:rsidRPr="00E01075">
        <w:rPr>
          <w:rFonts w:ascii="Times New Roman" w:eastAsia="Arial" w:hAnsi="Times New Roman"/>
          <w:b/>
          <w:sz w:val="24"/>
          <w:szCs w:val="24"/>
          <w:lang w:eastAsia="ar-SA"/>
        </w:rPr>
        <w:t>ь</w:t>
      </w: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процентов)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от начальной цены продажи имущества: в счет обеспечения оплаты приобретаемого имущества, принадлежащего </w:t>
      </w:r>
      <w:r w:rsidR="001132B6" w:rsidRPr="00E01075">
        <w:rPr>
          <w:rFonts w:ascii="Times New Roman" w:eastAsia="Arial" w:hAnsi="Times New Roman"/>
          <w:b/>
          <w:sz w:val="24"/>
          <w:szCs w:val="24"/>
          <w:lang w:eastAsia="ar-SA"/>
        </w:rPr>
        <w:t>АО «ЧелЖБИ-1»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, выставленного на открытые электронные торги в форме 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>открытого аукциона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, что составляет </w:t>
      </w: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________________ руб.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в счет обеспечения оплаты имущества, приобретаемого на торгах.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rPr>
          <w:rFonts w:eastAsia="Arial" w:cs="Courier New"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2. ОБЯЗАННОСТИ СТОРОН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2.1. Участник торгов обязан: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2.1.1. В платежном документе указать: «Задаток на участие в электронных торгах 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>в форме открытого аукциона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»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2.1.2. Обеспечить поступление указанных в п. 1.1 настоящего договора денежных средств на счет Продавца.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2.1.3. В случае признания Претендента победителем торгов в день проведения результатов торгов подписать протокол о результатах торгов и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Претендентом</w:t>
      </w:r>
      <w:r w:rsidR="00D7683E">
        <w:rPr>
          <w:rFonts w:ascii="Times New Roman" w:eastAsia="Arial" w:hAnsi="Times New Roman"/>
          <w:sz w:val="24"/>
          <w:szCs w:val="24"/>
          <w:lang w:eastAsia="ar-SA"/>
        </w:rPr>
        <w:t xml:space="preserve">,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Продавцом не возвращается, а Участник торгов утрачивает право на приобретение имущества. 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2.2. Продавец обязан: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lastRenderedPageBreak/>
        <w:t>2.2.1. В случае отзыва Претендентом поданной заявки до окончания срока приема заявок вернуть задаток в 5 (Пяти) -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дневный срок со дня поступления уведомления об отзыве заявки на счет, указанный Претендентом.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2.2.2. В случае снятия предмета торгов (какого-либо из лотов) с торгов, вернуть задаток в 5 (Пяти) -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дневный срок со дня принятия решения об отмене торгов.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:rsidR="0084346B" w:rsidRPr="00E01075" w:rsidRDefault="0084346B" w:rsidP="009324CF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2.2.4. В случае непризнания Претендента победителем торгов вернуть задаток в 5 (Пяти) -</w:t>
      </w:r>
      <w:r w:rsidR="00137D44"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дневный срок со дня подведения итогов торгов.</w:t>
      </w:r>
    </w:p>
    <w:p w:rsidR="00137D44" w:rsidRPr="00E01075" w:rsidRDefault="00137D44" w:rsidP="009324CF">
      <w:pPr>
        <w:widowControl/>
        <w:suppressAutoHyphens/>
        <w:autoSpaceDE w:val="0"/>
        <w:spacing w:line="276" w:lineRule="auto"/>
        <w:ind w:left="0" w:firstLine="0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3. СРОК ДЕЙСТВИЯ ДОГОВОРА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3.1. Настоящий договор является договором присоединения.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3.2. Настоящий договор считается заключенным со дня его подписания сторонами или со дня поступления задатка, уплаченного участником торгов, что свидетельствует о полном и безоговорочном акцепте.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rPr>
          <w:rFonts w:ascii="Times New Roman" w:eastAsia="Arial" w:hAnsi="Times New Roman"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4. ЗАКЛЮЧИТЕЛЬНЫЕ ПОЛОЖЕНИЯ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</w:t>
      </w:r>
      <w:r w:rsidR="00246585" w:rsidRPr="00E01075">
        <w:rPr>
          <w:rFonts w:ascii="Times New Roman" w:hAnsi="Times New Roman"/>
          <w:b/>
          <w:i/>
          <w:sz w:val="24"/>
          <w:szCs w:val="24"/>
          <w:lang w:eastAsia="ar-SA"/>
        </w:rPr>
        <w:t xml:space="preserve">Арбитражного суда </w:t>
      </w:r>
      <w:r w:rsidR="00246585" w:rsidRPr="00E01075">
        <w:rPr>
          <w:rFonts w:ascii="Times New Roman" w:hAnsi="Times New Roman"/>
          <w:b/>
          <w:i/>
          <w:sz w:val="24"/>
          <w:szCs w:val="24"/>
        </w:rPr>
        <w:t>Ханты-Мансийского автономного округа – Югры</w:t>
      </w:r>
      <w:r w:rsidRPr="00E01075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sz w:val="24"/>
          <w:szCs w:val="24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rPr>
          <w:rFonts w:ascii="Times New Roman" w:eastAsia="Arial" w:hAnsi="Times New Roman"/>
          <w:sz w:val="24"/>
          <w:szCs w:val="24"/>
          <w:lang w:eastAsia="ar-SA"/>
        </w:rPr>
      </w:pPr>
    </w:p>
    <w:p w:rsidR="0084346B" w:rsidRPr="00E01075" w:rsidRDefault="0084346B" w:rsidP="00E01075">
      <w:pPr>
        <w:widowControl/>
        <w:suppressAutoHyphens/>
        <w:autoSpaceDE w:val="0"/>
        <w:spacing w:line="276" w:lineRule="auto"/>
        <w:ind w:left="0" w:firstLine="0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01075">
        <w:rPr>
          <w:rFonts w:ascii="Times New Roman" w:eastAsia="Arial" w:hAnsi="Times New Roman"/>
          <w:b/>
          <w:sz w:val="24"/>
          <w:szCs w:val="24"/>
          <w:lang w:eastAsia="ar-SA"/>
        </w:rPr>
        <w:t>5. АДРЕСА И ПЛАТЕЖНЫЕ РЕКВИЗИТЫ СТОРОН</w:t>
      </w:r>
    </w:p>
    <w:p w:rsidR="0084346B" w:rsidRPr="0084346B" w:rsidRDefault="0084346B" w:rsidP="0084346B">
      <w:pPr>
        <w:widowControl/>
        <w:suppressAutoHyphens/>
        <w:autoSpaceDE w:val="0"/>
        <w:spacing w:line="240" w:lineRule="auto"/>
        <w:ind w:left="0" w:firstLine="0"/>
        <w:rPr>
          <w:rFonts w:ascii="Times New Roman" w:eastAsia="Arial" w:hAnsi="Times New Roman"/>
          <w:sz w:val="22"/>
          <w:szCs w:val="22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84346B" w:rsidRPr="0084346B" w:rsidTr="008E3746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Участник торгов:</w:t>
            </w:r>
          </w:p>
        </w:tc>
      </w:tr>
      <w:tr w:rsidR="0084346B" w:rsidRPr="0084346B" w:rsidTr="008E3746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6B" w:rsidRPr="0084346B" w:rsidRDefault="00137D44" w:rsidP="00B03819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Акционерное общество «Челябинский завод железобетонных изделий №1»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84346B" w:rsidRPr="0084346B" w:rsidTr="008E3746">
        <w:trPr>
          <w:trHeight w:val="68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44" w:rsidRDefault="00137D4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/>
                <w:b/>
                <w:sz w:val="22"/>
                <w:szCs w:val="22"/>
              </w:rPr>
              <w:t xml:space="preserve">ОГРН 1027402319592, ИНН 7447004664, </w:t>
            </w:r>
          </w:p>
          <w:p w:rsidR="00137D44" w:rsidRDefault="00137D4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37D44">
              <w:rPr>
                <w:rFonts w:ascii="Times New Roman" w:hAnsi="Times New Roman"/>
                <w:b/>
                <w:sz w:val="22"/>
                <w:szCs w:val="22"/>
              </w:rPr>
              <w:t>юр. адрес должника: 628180, г. 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ягань, </w:t>
            </w:r>
          </w:p>
          <w:p w:rsidR="0084346B" w:rsidRPr="00137D44" w:rsidRDefault="00137D4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мкр., 4, д.13, пом., 250</w:t>
            </w:r>
            <w:r w:rsidR="00B03819" w:rsidRPr="00137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napToGrid w:val="0"/>
              <w:spacing w:line="240" w:lineRule="auto"/>
              <w:ind w:left="426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346B" w:rsidRPr="0084346B" w:rsidTr="008E374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4" w:rsidRDefault="0064668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46684">
              <w:rPr>
                <w:rFonts w:ascii="Times New Roman" w:hAnsi="Times New Roman"/>
                <w:b/>
                <w:sz w:val="22"/>
                <w:szCs w:val="22"/>
              </w:rPr>
              <w:t xml:space="preserve">р/с 40702810012020708119 в Филиале "Корпоративный" ПАО "Совкомбанк" </w:t>
            </w:r>
          </w:p>
          <w:p w:rsidR="00646684" w:rsidRDefault="0064668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46684">
              <w:rPr>
                <w:rFonts w:ascii="Times New Roman" w:hAnsi="Times New Roman"/>
                <w:b/>
                <w:sz w:val="22"/>
                <w:szCs w:val="22"/>
              </w:rPr>
              <w:t xml:space="preserve">(г. Москва), к/с 30101810445250000360, </w:t>
            </w:r>
          </w:p>
          <w:p w:rsidR="0084346B" w:rsidRPr="00137D44" w:rsidRDefault="00646684" w:rsidP="00137D44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646684">
              <w:rPr>
                <w:rFonts w:ascii="Times New Roman" w:hAnsi="Times New Roman"/>
                <w:b/>
                <w:sz w:val="22"/>
                <w:szCs w:val="22"/>
              </w:rPr>
              <w:t>БИК 044525360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84346B" w:rsidRPr="0084346B" w:rsidRDefault="0084346B" w:rsidP="0084346B">
            <w:pPr>
              <w:widowControl/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84346B" w:rsidRPr="0084346B" w:rsidTr="008E3746">
        <w:trPr>
          <w:trHeight w:val="57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137D44" w:rsidRDefault="0084346B" w:rsidP="0084346B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Организатор торгов</w:t>
            </w:r>
          </w:p>
          <w:p w:rsidR="0084346B" w:rsidRPr="00137D44" w:rsidRDefault="0084346B" w:rsidP="0084346B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Конкурсный управляющий </w:t>
            </w:r>
            <w:r w:rsidR="00137D44" w:rsidRPr="00137D44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АО «ЧелЖБИ-1»</w:t>
            </w:r>
          </w:p>
          <w:p w:rsidR="0084346B" w:rsidRPr="00137D44" w:rsidRDefault="0084346B" w:rsidP="0084346B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84346B" w:rsidRPr="00137D44" w:rsidRDefault="0084346B" w:rsidP="00B03819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137D44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                                    __________ </w:t>
            </w:r>
            <w:r w:rsidR="00B03819" w:rsidRPr="00137D44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84346B" w:rsidRPr="0084346B" w:rsidTr="008E3746">
        <w:trPr>
          <w:trHeight w:val="577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346B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180" w:type="dxa"/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84346B" w:rsidRPr="0084346B" w:rsidRDefault="0084346B" w:rsidP="0084346B">
            <w:pPr>
              <w:widowControl/>
              <w:suppressAutoHyphens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84346B" w:rsidRPr="0084346B" w:rsidRDefault="0084346B" w:rsidP="0084346B">
      <w:pPr>
        <w:widowControl/>
        <w:suppressAutoHyphens/>
        <w:spacing w:line="240" w:lineRule="auto"/>
        <w:ind w:left="0" w:firstLine="0"/>
        <w:rPr>
          <w:rFonts w:ascii="Times New Roman" w:hAnsi="Times New Roman"/>
          <w:sz w:val="24"/>
          <w:szCs w:val="24"/>
          <w:lang w:eastAsia="ar-SA"/>
        </w:rPr>
      </w:pPr>
    </w:p>
    <w:p w:rsidR="0084346B" w:rsidRPr="00A22D15" w:rsidRDefault="0084346B">
      <w:pPr>
        <w:spacing w:line="240" w:lineRule="auto"/>
        <w:ind w:left="0" w:firstLine="0"/>
        <w:rPr>
          <w:rFonts w:ascii="Times New Roman" w:hAnsi="Times New Roman"/>
          <w:sz w:val="23"/>
          <w:szCs w:val="23"/>
        </w:rPr>
      </w:pPr>
    </w:p>
    <w:sectPr w:rsidR="0084346B" w:rsidRPr="00A22D15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2D" w:rsidRDefault="00551B2D">
      <w:r>
        <w:separator/>
      </w:r>
    </w:p>
  </w:endnote>
  <w:endnote w:type="continuationSeparator" w:id="0">
    <w:p w:rsidR="00551B2D" w:rsidRDefault="0055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FD9" w:rsidRDefault="00FD1FD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911">
      <w:rPr>
        <w:rStyle w:val="PageNumber"/>
        <w:noProof/>
      </w:rPr>
      <w:t>1</w:t>
    </w:r>
    <w:r>
      <w:rPr>
        <w:rStyle w:val="PageNumber"/>
      </w:rPr>
      <w:fldChar w:fldCharType="end"/>
    </w:r>
  </w:p>
  <w:p w:rsidR="00FD1FD9" w:rsidRDefault="00FD1F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2D" w:rsidRDefault="00551B2D">
      <w:r>
        <w:separator/>
      </w:r>
    </w:p>
  </w:footnote>
  <w:footnote w:type="continuationSeparator" w:id="0">
    <w:p w:rsidR="00551B2D" w:rsidRDefault="0055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8535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4B41DC"/>
    <w:multiLevelType w:val="singleLevel"/>
    <w:tmpl w:val="8BCA42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3" w15:restartNumberingAfterBreak="0">
    <w:nsid w:val="0D7B634F"/>
    <w:multiLevelType w:val="singleLevel"/>
    <w:tmpl w:val="56568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16203A"/>
    <w:multiLevelType w:val="singleLevel"/>
    <w:tmpl w:val="F696713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9854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DC76E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06023"/>
    <w:multiLevelType w:val="singleLevel"/>
    <w:tmpl w:val="C48E2F3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07D4367"/>
    <w:multiLevelType w:val="singleLevel"/>
    <w:tmpl w:val="1C14A0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66200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70756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E84271"/>
    <w:multiLevelType w:val="singleLevel"/>
    <w:tmpl w:val="349CC2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713127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FF2"/>
    <w:rsid w:val="000021C1"/>
    <w:rsid w:val="000123D6"/>
    <w:rsid w:val="000313BD"/>
    <w:rsid w:val="000316D1"/>
    <w:rsid w:val="00056825"/>
    <w:rsid w:val="0005777D"/>
    <w:rsid w:val="000703A6"/>
    <w:rsid w:val="00097D38"/>
    <w:rsid w:val="000B06F9"/>
    <w:rsid w:val="000C47C7"/>
    <w:rsid w:val="001132B6"/>
    <w:rsid w:val="0013471A"/>
    <w:rsid w:val="00137D44"/>
    <w:rsid w:val="001445A8"/>
    <w:rsid w:val="00172899"/>
    <w:rsid w:val="0017338E"/>
    <w:rsid w:val="0018054E"/>
    <w:rsid w:val="00180CFA"/>
    <w:rsid w:val="001815A7"/>
    <w:rsid w:val="001A5261"/>
    <w:rsid w:val="001C01C3"/>
    <w:rsid w:val="001C1E2B"/>
    <w:rsid w:val="001C3542"/>
    <w:rsid w:val="001C4B49"/>
    <w:rsid w:val="001D00D1"/>
    <w:rsid w:val="001D7C82"/>
    <w:rsid w:val="001E6523"/>
    <w:rsid w:val="001F7D14"/>
    <w:rsid w:val="002225AC"/>
    <w:rsid w:val="00232B10"/>
    <w:rsid w:val="00246585"/>
    <w:rsid w:val="0025273A"/>
    <w:rsid w:val="00276413"/>
    <w:rsid w:val="00282CDC"/>
    <w:rsid w:val="002A23E2"/>
    <w:rsid w:val="002C0376"/>
    <w:rsid w:val="002C407C"/>
    <w:rsid w:val="002E048D"/>
    <w:rsid w:val="002F35BB"/>
    <w:rsid w:val="002F3B00"/>
    <w:rsid w:val="00302E58"/>
    <w:rsid w:val="00316B05"/>
    <w:rsid w:val="00321E41"/>
    <w:rsid w:val="00343C97"/>
    <w:rsid w:val="00351455"/>
    <w:rsid w:val="0036118E"/>
    <w:rsid w:val="003E0D5A"/>
    <w:rsid w:val="003E7DE5"/>
    <w:rsid w:val="003F3FDB"/>
    <w:rsid w:val="003F71C6"/>
    <w:rsid w:val="0041366C"/>
    <w:rsid w:val="00435A6D"/>
    <w:rsid w:val="00475165"/>
    <w:rsid w:val="00476E40"/>
    <w:rsid w:val="00483737"/>
    <w:rsid w:val="0048577C"/>
    <w:rsid w:val="004A6597"/>
    <w:rsid w:val="004C611A"/>
    <w:rsid w:val="005203A7"/>
    <w:rsid w:val="0052140F"/>
    <w:rsid w:val="005229E1"/>
    <w:rsid w:val="00551B2D"/>
    <w:rsid w:val="00564C07"/>
    <w:rsid w:val="00566CFE"/>
    <w:rsid w:val="00573993"/>
    <w:rsid w:val="00597140"/>
    <w:rsid w:val="0059768D"/>
    <w:rsid w:val="005B399A"/>
    <w:rsid w:val="005E5242"/>
    <w:rsid w:val="00612841"/>
    <w:rsid w:val="006369D2"/>
    <w:rsid w:val="00646684"/>
    <w:rsid w:val="00651D30"/>
    <w:rsid w:val="00652F2D"/>
    <w:rsid w:val="00654DCE"/>
    <w:rsid w:val="00660683"/>
    <w:rsid w:val="00665650"/>
    <w:rsid w:val="006765C3"/>
    <w:rsid w:val="006C2436"/>
    <w:rsid w:val="006D4775"/>
    <w:rsid w:val="006D5037"/>
    <w:rsid w:val="006E33F6"/>
    <w:rsid w:val="006E693C"/>
    <w:rsid w:val="006F0E13"/>
    <w:rsid w:val="006F7BD0"/>
    <w:rsid w:val="00723D99"/>
    <w:rsid w:val="007356A0"/>
    <w:rsid w:val="00757C50"/>
    <w:rsid w:val="0076716D"/>
    <w:rsid w:val="00767455"/>
    <w:rsid w:val="007823E2"/>
    <w:rsid w:val="00790E31"/>
    <w:rsid w:val="007941D9"/>
    <w:rsid w:val="007A58BA"/>
    <w:rsid w:val="007B4C6F"/>
    <w:rsid w:val="007F4658"/>
    <w:rsid w:val="007F584A"/>
    <w:rsid w:val="007F72C9"/>
    <w:rsid w:val="008015F7"/>
    <w:rsid w:val="00825AC3"/>
    <w:rsid w:val="00831D3D"/>
    <w:rsid w:val="00835CF7"/>
    <w:rsid w:val="008374BB"/>
    <w:rsid w:val="0084346B"/>
    <w:rsid w:val="008B2AB2"/>
    <w:rsid w:val="008B6AC9"/>
    <w:rsid w:val="008E2206"/>
    <w:rsid w:val="008E3746"/>
    <w:rsid w:val="008F1DDE"/>
    <w:rsid w:val="008F7CE5"/>
    <w:rsid w:val="00900718"/>
    <w:rsid w:val="00905DF0"/>
    <w:rsid w:val="00906380"/>
    <w:rsid w:val="009324CF"/>
    <w:rsid w:val="00970EE4"/>
    <w:rsid w:val="00980AE6"/>
    <w:rsid w:val="009866BE"/>
    <w:rsid w:val="00990E5B"/>
    <w:rsid w:val="009B4253"/>
    <w:rsid w:val="009C6182"/>
    <w:rsid w:val="009D7644"/>
    <w:rsid w:val="00A04238"/>
    <w:rsid w:val="00A13ED7"/>
    <w:rsid w:val="00A174AF"/>
    <w:rsid w:val="00A211AB"/>
    <w:rsid w:val="00A22D15"/>
    <w:rsid w:val="00A3432C"/>
    <w:rsid w:val="00A44355"/>
    <w:rsid w:val="00A526F1"/>
    <w:rsid w:val="00A81C12"/>
    <w:rsid w:val="00A85CC5"/>
    <w:rsid w:val="00AD1350"/>
    <w:rsid w:val="00AD4A84"/>
    <w:rsid w:val="00AE623D"/>
    <w:rsid w:val="00AF54EB"/>
    <w:rsid w:val="00B03819"/>
    <w:rsid w:val="00B36743"/>
    <w:rsid w:val="00B43A7D"/>
    <w:rsid w:val="00B458C7"/>
    <w:rsid w:val="00B62408"/>
    <w:rsid w:val="00B75834"/>
    <w:rsid w:val="00BB1B9D"/>
    <w:rsid w:val="00BB4B8C"/>
    <w:rsid w:val="00C03CFD"/>
    <w:rsid w:val="00C03D0C"/>
    <w:rsid w:val="00C05284"/>
    <w:rsid w:val="00C416D3"/>
    <w:rsid w:val="00C47BDC"/>
    <w:rsid w:val="00C51F20"/>
    <w:rsid w:val="00C6207C"/>
    <w:rsid w:val="00C71D0C"/>
    <w:rsid w:val="00C8290B"/>
    <w:rsid w:val="00C93264"/>
    <w:rsid w:val="00CA1C74"/>
    <w:rsid w:val="00CA1FBF"/>
    <w:rsid w:val="00CA3781"/>
    <w:rsid w:val="00CA7852"/>
    <w:rsid w:val="00CB192A"/>
    <w:rsid w:val="00CC0E40"/>
    <w:rsid w:val="00CC2B5B"/>
    <w:rsid w:val="00CC563D"/>
    <w:rsid w:val="00CE3397"/>
    <w:rsid w:val="00CF1C45"/>
    <w:rsid w:val="00D05E82"/>
    <w:rsid w:val="00D10ED1"/>
    <w:rsid w:val="00D1217E"/>
    <w:rsid w:val="00D20E30"/>
    <w:rsid w:val="00D37F92"/>
    <w:rsid w:val="00D450A8"/>
    <w:rsid w:val="00D614AF"/>
    <w:rsid w:val="00D6675D"/>
    <w:rsid w:val="00D71AD5"/>
    <w:rsid w:val="00D72323"/>
    <w:rsid w:val="00D748B1"/>
    <w:rsid w:val="00D7683E"/>
    <w:rsid w:val="00DA26E9"/>
    <w:rsid w:val="00DA2EE2"/>
    <w:rsid w:val="00DA4354"/>
    <w:rsid w:val="00DB1945"/>
    <w:rsid w:val="00DC37ED"/>
    <w:rsid w:val="00DC43A3"/>
    <w:rsid w:val="00E01075"/>
    <w:rsid w:val="00E17ADA"/>
    <w:rsid w:val="00E23EB7"/>
    <w:rsid w:val="00E76596"/>
    <w:rsid w:val="00E80A38"/>
    <w:rsid w:val="00E93806"/>
    <w:rsid w:val="00E96310"/>
    <w:rsid w:val="00EB6E64"/>
    <w:rsid w:val="00EC4B63"/>
    <w:rsid w:val="00EE6A5F"/>
    <w:rsid w:val="00EF3D6D"/>
    <w:rsid w:val="00EF4FF2"/>
    <w:rsid w:val="00EF65B1"/>
    <w:rsid w:val="00F00C2B"/>
    <w:rsid w:val="00F12470"/>
    <w:rsid w:val="00F1700C"/>
    <w:rsid w:val="00F1794E"/>
    <w:rsid w:val="00F56641"/>
    <w:rsid w:val="00F6206B"/>
    <w:rsid w:val="00F6302D"/>
    <w:rsid w:val="00F736D2"/>
    <w:rsid w:val="00F87DD8"/>
    <w:rsid w:val="00F931CE"/>
    <w:rsid w:val="00F9501D"/>
    <w:rsid w:val="00F978D2"/>
    <w:rsid w:val="00FB064E"/>
    <w:rsid w:val="00FB3911"/>
    <w:rsid w:val="00FC27A0"/>
    <w:rsid w:val="00FD1FD9"/>
    <w:rsid w:val="00FE7036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7D3624-B3DC-44FA-8C26-F1F573A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60" w:lineRule="auto"/>
      <w:ind w:left="40" w:firstLine="280"/>
    </w:pPr>
    <w:rPr>
      <w:rFonts w:ascii="Courier New" w:hAnsi="Courier New"/>
      <w:sz w:val="16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widowControl/>
      <w:spacing w:line="240" w:lineRule="auto"/>
      <w:jc w:val="both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spacing w:line="240" w:lineRule="auto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firstLine="102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hd w:val="pct5" w:color="auto" w:fill="auto"/>
      <w:spacing w:line="240" w:lineRule="auto"/>
      <w:ind w:firstLine="31"/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ind w:firstLine="174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ind w:firstLine="32"/>
      <w:jc w:val="both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Normal"/>
    <w:next w:val="Normal"/>
    <w:qFormat/>
    <w:pPr>
      <w:keepNext/>
      <w:spacing w:line="240" w:lineRule="auto"/>
      <w:ind w:left="-56" w:firstLine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line="240" w:lineRule="auto"/>
      <w:ind w:hanging="6"/>
      <w:jc w:val="both"/>
      <w:outlineLvl w:val="8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paragraph" w:customStyle="1" w:styleId="BodyText21">
    <w:name w:val="Body Text 21"/>
    <w:basedOn w:val="Normal"/>
    <w:pPr>
      <w:spacing w:before="240" w:line="340" w:lineRule="auto"/>
      <w:ind w:firstLine="527"/>
      <w:jc w:val="both"/>
    </w:pPr>
    <w:rPr>
      <w:sz w:val="24"/>
    </w:rPr>
  </w:style>
  <w:style w:type="paragraph" w:customStyle="1" w:styleId="BodyTextIndent21">
    <w:name w:val="Body Text Indent 21"/>
    <w:basedOn w:val="Normal"/>
    <w:pPr>
      <w:spacing w:line="340" w:lineRule="auto"/>
      <w:ind w:left="0" w:firstLine="567"/>
      <w:jc w:val="both"/>
    </w:pPr>
    <w:rPr>
      <w:sz w:val="24"/>
    </w:rPr>
  </w:style>
  <w:style w:type="paragraph" w:customStyle="1" w:styleId="BodyTextIndent31">
    <w:name w:val="Body Text Indent 31"/>
    <w:basedOn w:val="Normal"/>
    <w:pPr>
      <w:spacing w:line="400" w:lineRule="auto"/>
      <w:ind w:firstLine="527"/>
    </w:pPr>
    <w:rPr>
      <w:sz w:val="24"/>
    </w:rPr>
  </w:style>
  <w:style w:type="character" w:customStyle="1" w:styleId="a">
    <w:name w:val="çíàê ñíîñêè"/>
    <w:rPr>
      <w:sz w:val="20"/>
      <w:vertAlign w:val="superscript"/>
    </w:rPr>
  </w:style>
  <w:style w:type="paragraph" w:customStyle="1" w:styleId="a0">
    <w:name w:val="òåêñò ñíîñêè"/>
    <w:basedOn w:val="Normal"/>
    <w:pPr>
      <w:spacing w:line="240" w:lineRule="auto"/>
      <w:ind w:left="0" w:firstLine="0"/>
    </w:pPr>
    <w:rPr>
      <w:sz w:val="20"/>
    </w:rPr>
  </w:style>
  <w:style w:type="paragraph" w:styleId="BodyText">
    <w:name w:val="Body Text"/>
    <w:basedOn w:val="Normal"/>
    <w:pPr>
      <w:spacing w:before="240" w:line="240" w:lineRule="auto"/>
      <w:ind w:left="0" w:firstLine="0"/>
      <w:jc w:val="both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val="ru-RU"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val="ru-RU"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1">
    <w:name w:val="текст сноски"/>
    <w:basedOn w:val="Normal"/>
    <w:pPr>
      <w:widowControl/>
      <w:spacing w:line="240" w:lineRule="auto"/>
      <w:ind w:left="0" w:firstLine="0"/>
    </w:pPr>
    <w:rPr>
      <w:rFonts w:ascii="Times New Roman" w:hAnsi="Times New Roman"/>
      <w:sz w:val="20"/>
    </w:rPr>
  </w:style>
  <w:style w:type="character" w:customStyle="1" w:styleId="a2">
    <w:name w:val="знак сноски"/>
    <w:rPr>
      <w:vertAlign w:val="superscript"/>
    </w:rPr>
  </w:style>
  <w:style w:type="paragraph" w:styleId="BodyTextIndent">
    <w:name w:val="Body Text Indent"/>
    <w:basedOn w:val="Normal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spacing w:line="240" w:lineRule="auto"/>
      <w:ind w:left="0" w:firstLine="567"/>
      <w:jc w:val="both"/>
    </w:pPr>
    <w:rPr>
      <w:rFonts w:ascii="Times New Roman" w:hAnsi="Times New Roman"/>
      <w:sz w:val="20"/>
    </w:rPr>
  </w:style>
  <w:style w:type="paragraph" w:customStyle="1" w:styleId="Iauiue">
    <w:name w:val="Iau?iue"/>
    <w:rPr>
      <w:lang w:val="ru-RU" w:eastAsia="ru-RU"/>
    </w:rPr>
  </w:style>
  <w:style w:type="paragraph" w:styleId="BalloonText">
    <w:name w:val="Balloon Text"/>
    <w:basedOn w:val="Normal"/>
    <w:semiHidden/>
    <w:rsid w:val="00C8290B"/>
    <w:rPr>
      <w:rFonts w:ascii="Tahoma" w:hAnsi="Tahoma" w:cs="Tahoma"/>
      <w:szCs w:val="16"/>
    </w:rPr>
  </w:style>
  <w:style w:type="paragraph" w:customStyle="1" w:styleId="DefaultParagraphFontParaCharChar">
    <w:name w:val="Default Paragraph Font Para Char Char Знак"/>
    <w:basedOn w:val="Normal"/>
    <w:rsid w:val="00564C07"/>
    <w:pPr>
      <w:widowControl/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paragraph" w:styleId="ListNumber">
    <w:name w:val="List Number"/>
    <w:basedOn w:val="Normal"/>
    <w:rsid w:val="007F72C9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/</vt:lpstr>
    </vt:vector>
  </TitlesOfParts>
  <Company>PMC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/</dc:title>
  <dc:subject/>
  <dc:creator>Serg</dc:creator>
  <cp:keywords/>
  <cp:lastModifiedBy>word</cp:lastModifiedBy>
  <cp:revision>2</cp:revision>
  <cp:lastPrinted>2010-08-19T08:25:00Z</cp:lastPrinted>
  <dcterms:created xsi:type="dcterms:W3CDTF">2026-03-19T09:10:00Z</dcterms:created>
  <dcterms:modified xsi:type="dcterms:W3CDTF">2026-03-19T09:10:00Z</dcterms:modified>
</cp:coreProperties>
</file>