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4237AB" w:rsidP="00645A76">
      <w:pPr>
        <w:ind w:firstLine="708"/>
        <w:jc w:val="both"/>
        <w:rPr>
          <w:sz w:val="24"/>
          <w:szCs w:val="24"/>
        </w:rPr>
      </w:pPr>
      <w:r w:rsidRPr="004237AB">
        <w:rPr>
          <w:spacing w:val="5"/>
          <w:sz w:val="24"/>
          <w:szCs w:val="24"/>
        </w:rPr>
        <w:t>Сендецкая Ирина Владимировна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>Решением Арбитражного суда</w:t>
      </w:r>
      <w:r w:rsidR="0059350A" w:rsidRPr="0059350A">
        <w:rPr>
          <w:sz w:val="24"/>
          <w:szCs w:val="24"/>
        </w:rPr>
        <w:t xml:space="preserve"> </w:t>
      </w:r>
      <w:r w:rsidRPr="004237AB">
        <w:rPr>
          <w:sz w:val="24"/>
          <w:szCs w:val="24"/>
        </w:rPr>
        <w:t>Пензенской области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37AB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9308D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14</cp:revision>
  <dcterms:created xsi:type="dcterms:W3CDTF">2025-12-09T13:27:00Z</dcterms:created>
  <dcterms:modified xsi:type="dcterms:W3CDTF">2026-06-09T07:04:00Z</dcterms:modified>
</cp:coreProperties>
</file>