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DE35" w14:textId="4888CD83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  <w:r w:rsidR="006320F8">
        <w:rPr>
          <w:rFonts w:ascii="Times New Roman" w:hAnsi="Times New Roman"/>
          <w:b/>
          <w:bCs/>
        </w:rPr>
        <w:t xml:space="preserve"> (образец)</w:t>
      </w:r>
    </w:p>
    <w:p w14:paraId="64C1862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44330C" w14:textId="77777777" w:rsidR="00C25D69" w:rsidRPr="006320F8" w:rsidRDefault="00062BE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26674BFF" w14:textId="74B27A68" w:rsidR="00C25D69" w:rsidRPr="00300E3A" w:rsidRDefault="006320F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062BEC">
        <w:rPr>
          <w:rFonts w:ascii="Times New Roman" w:hAnsi="Times New Roman"/>
          <w:noProof/>
        </w:rPr>
        <w:t xml:space="preserve"> 2026 г.</w:t>
      </w:r>
    </w:p>
    <w:p w14:paraId="63DB3A3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C5471B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9B8CB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0721F79" w14:textId="77777777" w:rsidR="00EA5080" w:rsidRPr="00300E3A" w:rsidRDefault="00062B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Корниенко Александр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Теклёва Александра Руфаиловича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26.02.2026 г. (резолютивная часть объявлена 24.02.2026 г.) по делу № А67-264/2026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2E3A7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5314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5C07964" w14:textId="69079553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320F8">
        <w:rPr>
          <w:rFonts w:ascii="Times New Roman" w:hAnsi="Times New Roman"/>
        </w:rPr>
        <w:t xml:space="preserve"> </w:t>
      </w:r>
      <w:r w:rsidR="006320F8" w:rsidRPr="006320F8">
        <w:rPr>
          <w:rFonts w:ascii="Times New Roman" w:hAnsi="Times New Roman"/>
        </w:rPr>
        <w:t xml:space="preserve">Легковой автомобиль, марка: Opel, модель: </w:t>
      </w:r>
      <w:proofErr w:type="spellStart"/>
      <w:r w:rsidR="006320F8" w:rsidRPr="006320F8">
        <w:rPr>
          <w:rFonts w:ascii="Times New Roman" w:hAnsi="Times New Roman"/>
        </w:rPr>
        <w:t>Antara</w:t>
      </w:r>
      <w:proofErr w:type="spellEnd"/>
      <w:r w:rsidR="006320F8" w:rsidRPr="006320F8">
        <w:rPr>
          <w:rFonts w:ascii="Times New Roman" w:hAnsi="Times New Roman"/>
        </w:rPr>
        <w:t xml:space="preserve"> L-A, год изготовления: 2009, цвет: Серый, VIN: XUFLA63P09A001677, ПТС: 42РА 169884, г/н: Р247УМ70</w:t>
      </w:r>
    </w:p>
    <w:p w14:paraId="43FDA9E6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0F1B17D" w14:textId="5ED05110" w:rsidR="00EA5080" w:rsidRDefault="00EA5080" w:rsidP="006320F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6320F8" w:rsidRPr="006320F8">
        <w:rPr>
          <w:rFonts w:ascii="Times New Roman" w:hAnsi="Times New Roman"/>
        </w:rPr>
        <w:t>«УРАЛЬСКАЯ ЭЛЕКТРОННАЯ ТОРГОВАЯ ПЛОЩАДКА», размещенной на сайте https://bankrupt.etpu.ru/  в сети Интернет</w:t>
      </w:r>
    </w:p>
    <w:p w14:paraId="4332D1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A8FF3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154DB1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F650A7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24E87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9A32D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41EBEAB" w14:textId="43C9DC82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6320F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A858E7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0B878F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004E1D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657B2BE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D70F6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9EC7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5C053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C41A1AC" w14:textId="52EFAC80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6320F8" w:rsidRPr="006320F8">
        <w:rPr>
          <w:rFonts w:ascii="Times New Roman" w:hAnsi="Times New Roman"/>
        </w:rPr>
        <w:t>Томская область, г. Томск, ул. Пугачёва Емельяна, д. 1 кв. 1</w:t>
      </w:r>
      <w:r w:rsidR="006320F8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CE3F2E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FEAD40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ED4BB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23A538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A3597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FAC8BB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977CE3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2E970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65B8B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B6C535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5C725E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405BFD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B9DB2C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BDFAEE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62BEC">
        <w:rPr>
          <w:rFonts w:ascii="Times New Roman" w:hAnsi="Times New Roman"/>
          <w:noProof/>
        </w:rPr>
        <w:t>Арбитражном суде Томской области</w:t>
      </w:r>
      <w:r w:rsidR="00352E7F" w:rsidRPr="00352E7F">
        <w:rPr>
          <w:rFonts w:ascii="Times New Roman" w:hAnsi="Times New Roman"/>
        </w:rPr>
        <w:t>.</w:t>
      </w:r>
    </w:p>
    <w:p w14:paraId="4F4548A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0020BC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989F56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C9962A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10C95A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9F3B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767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58B89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5935D" w14:textId="77777777" w:rsidR="00EA5080" w:rsidRPr="004B3BFE" w:rsidRDefault="00062B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Корниенко Александр Сергеевич</w:t>
            </w:r>
          </w:p>
          <w:p w14:paraId="2E8328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A2AA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26.09.1986</w:t>
            </w:r>
          </w:p>
          <w:p w14:paraId="137A49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гор. Стрежевой Томской обл.</w:t>
            </w:r>
          </w:p>
          <w:p w14:paraId="5552278E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113-853-960 61</w:t>
            </w:r>
          </w:p>
          <w:p w14:paraId="4BC461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702203425403</w:t>
            </w:r>
          </w:p>
          <w:p w14:paraId="47E23EAC" w14:textId="77777777" w:rsidR="00EA5080" w:rsidRPr="004B3BFE" w:rsidRDefault="00062B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634021, Томская область, г. Томск, пр. Комсомольский, д. 12, кв. 75</w:t>
            </w:r>
          </w:p>
          <w:p w14:paraId="4D8B1683" w14:textId="061C5311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r w:rsidR="006320F8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40817810750222617591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BEB8B1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4A4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B72337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E3A58" w14:textId="77777777" w:rsidR="00EA5080" w:rsidRDefault="00062B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Корниенко Александра Сергеевича</w:t>
            </w:r>
          </w:p>
          <w:p w14:paraId="2701125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2A762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</w:t>
            </w:r>
            <w:proofErr w:type="gramEnd"/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Теклёв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4172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FA05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A52B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2D6C0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95C51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B71C4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BC4EBF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9C6B11" w14:textId="77777777" w:rsidR="001619C2" w:rsidRPr="00D2141C" w:rsidRDefault="00062BE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17C46862" w14:textId="35C5EEE7" w:rsidR="001619C2" w:rsidRPr="00D2141C" w:rsidRDefault="006320F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062BEC">
        <w:rPr>
          <w:rFonts w:ascii="Times New Roman" w:hAnsi="Times New Roman"/>
          <w:noProof/>
        </w:rPr>
        <w:t xml:space="preserve"> 2026 г.</w:t>
      </w:r>
    </w:p>
    <w:p w14:paraId="64E53F28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B4CD4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33FE47" w14:textId="77777777" w:rsidR="00EA5080" w:rsidRPr="00D2141C" w:rsidRDefault="00062B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Корниенко Александр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Теклёва Александра Руфаиловича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26.02.2026 г. (резолютивная часть объявлена 24.02.2026 г.) по делу № А67-264/2026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DAEA95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A2FCEA" w14:textId="4AC02E7C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320F8" w:rsidRPr="006320F8">
        <w:rPr>
          <w:rFonts w:ascii="Times New Roman" w:hAnsi="Times New Roman"/>
        </w:rPr>
        <w:t xml:space="preserve">Легковой автомобиль, марка: Opel, модель: </w:t>
      </w:r>
      <w:proofErr w:type="spellStart"/>
      <w:r w:rsidR="006320F8" w:rsidRPr="006320F8">
        <w:rPr>
          <w:rFonts w:ascii="Times New Roman" w:hAnsi="Times New Roman"/>
        </w:rPr>
        <w:t>Antara</w:t>
      </w:r>
      <w:proofErr w:type="spellEnd"/>
      <w:r w:rsidR="006320F8" w:rsidRPr="006320F8">
        <w:rPr>
          <w:rFonts w:ascii="Times New Roman" w:hAnsi="Times New Roman"/>
        </w:rPr>
        <w:t xml:space="preserve"> L-A, год изготовления: 2009, цвет: Серый, VIN: XUFLA63P09A001677, ПТС: 42РА 169884, г/н: Р247УМ70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37CD917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451A6BE" w14:textId="06D032BC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6320F8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B76A92E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245219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8C4071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6ED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8CE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96B40E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0A884" w14:textId="77777777" w:rsidR="00EA5080" w:rsidRPr="004B2BB0" w:rsidRDefault="00062B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Корниенко Александр Сергеевич</w:t>
            </w:r>
          </w:p>
          <w:p w14:paraId="185D9B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1FBB3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26.09.1986</w:t>
            </w:r>
          </w:p>
          <w:p w14:paraId="0E5F51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гор. Стрежевой Томской обл.</w:t>
            </w:r>
          </w:p>
          <w:p w14:paraId="79BCFDA1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113-853-960 61</w:t>
            </w:r>
          </w:p>
          <w:p w14:paraId="625B139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62BEC">
              <w:rPr>
                <w:rFonts w:ascii="Times New Roman" w:hAnsi="Times New Roman"/>
                <w:noProof/>
                <w:sz w:val="20"/>
                <w:szCs w:val="20"/>
              </w:rPr>
              <w:t>702203425403</w:t>
            </w:r>
          </w:p>
          <w:p w14:paraId="5B0B0BFA" w14:textId="77777777" w:rsidR="00EA5080" w:rsidRPr="004B2BB0" w:rsidRDefault="00062B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634021, Томская область, г. Томск, пр. Комсомольский, д. 12, кв. 75</w:t>
            </w:r>
          </w:p>
          <w:p w14:paraId="51D74F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40817810750222617591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C0978B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8CC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5ED64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21D4" w14:textId="77777777" w:rsidR="00EA5080" w:rsidRDefault="00062B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Корниенко Александра Сергеевича</w:t>
            </w:r>
          </w:p>
          <w:p w14:paraId="640F81E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F85EF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</w:t>
            </w:r>
            <w:proofErr w:type="gramEnd"/>
            <w:r w:rsidR="00062B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Теклёв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07CA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9AF8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4493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F434EF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4397461" w14:textId="77777777" w:rsidR="00EA5080" w:rsidRDefault="00EA5080" w:rsidP="00EA5080"/>
    <w:p w14:paraId="5B32A9D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62BEC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20F8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CB7"/>
  <w15:chartTrackingRefBased/>
  <w15:docId w15:val="{D68DE042-1806-4B4D-8A11-9F2F0194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2</cp:revision>
  <dcterms:created xsi:type="dcterms:W3CDTF">2026-05-28T04:54:00Z</dcterms:created>
  <dcterms:modified xsi:type="dcterms:W3CDTF">2026-05-28T04:54:00Z</dcterms:modified>
</cp:coreProperties>
</file>