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A84D1A" w:rsidP="00645A76">
      <w:pPr>
        <w:ind w:firstLine="708"/>
        <w:jc w:val="both"/>
        <w:rPr>
          <w:sz w:val="24"/>
          <w:szCs w:val="24"/>
        </w:rPr>
      </w:pPr>
      <w:r w:rsidRPr="00A84D1A">
        <w:rPr>
          <w:spacing w:val="5"/>
          <w:sz w:val="24"/>
          <w:szCs w:val="24"/>
        </w:rPr>
        <w:t>Часовенный Евгений Николаевич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A84D1A">
        <w:rPr>
          <w:sz w:val="24"/>
          <w:szCs w:val="24"/>
        </w:rPr>
        <w:t>Саратовской области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4D1A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A67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13</cp:revision>
  <dcterms:created xsi:type="dcterms:W3CDTF">2025-12-09T13:27:00Z</dcterms:created>
  <dcterms:modified xsi:type="dcterms:W3CDTF">2026-05-20T09:24:00Z</dcterms:modified>
</cp:coreProperties>
</file>