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C7745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938756C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FD8487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29D21625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BA860E1" w14:textId="77741F71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122FA" w:rsidRPr="00BA4D49">
        <w:rPr>
          <w:rFonts w:eastAsia="Calibri"/>
          <w:noProof/>
          <w:color w:val="auto"/>
          <w:sz w:val="22"/>
          <w:szCs w:val="22"/>
          <w:lang w:eastAsia="en-US"/>
        </w:rPr>
        <w:t>Мячиной Милены Андреевны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374A3C" w:rsidRPr="00A2431F">
        <w:rPr>
          <w:sz w:val="22"/>
          <w:szCs w:val="22"/>
        </w:rPr>
        <w:t>Пилецкий</w:t>
      </w:r>
      <w:r w:rsidR="00121370" w:rsidRPr="00A2431F">
        <w:rPr>
          <w:sz w:val="22"/>
          <w:szCs w:val="22"/>
        </w:rPr>
        <w:t xml:space="preserve"> </w:t>
      </w:r>
      <w:r w:rsidR="00374A3C" w:rsidRPr="00A2431F">
        <w:rPr>
          <w:sz w:val="22"/>
          <w:szCs w:val="22"/>
        </w:rPr>
        <w:t> Александр Михайлович,</w:t>
      </w:r>
      <w:r w:rsidRPr="00A2431F">
        <w:rPr>
          <w:sz w:val="22"/>
          <w:szCs w:val="22"/>
        </w:rPr>
        <w:t xml:space="preserve"> действующий на основании </w:t>
      </w:r>
      <w:r w:rsidR="00800664" w:rsidRPr="00A2431F">
        <w:rPr>
          <w:sz w:val="22"/>
          <w:szCs w:val="22"/>
        </w:rPr>
        <w:t xml:space="preserve">решения Арбитражного суда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АС_Наименование </w:instrText>
      </w:r>
      <w:r w:rsidR="007836CC" w:rsidRPr="00A2431F">
        <w:rPr>
          <w:sz w:val="22"/>
          <w:szCs w:val="22"/>
        </w:rPr>
        <w:fldChar w:fldCharType="separate"/>
      </w:r>
      <w:r w:rsidR="004122FA" w:rsidRPr="00BA4D49">
        <w:rPr>
          <w:noProof/>
          <w:sz w:val="22"/>
          <w:szCs w:val="22"/>
        </w:rPr>
        <w:t>Новосибирской области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от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Мотивир_или_резул </w:instrText>
      </w:r>
      <w:r w:rsidR="007836CC" w:rsidRPr="00A2431F">
        <w:rPr>
          <w:sz w:val="22"/>
          <w:szCs w:val="22"/>
        </w:rPr>
        <w:fldChar w:fldCharType="separate"/>
      </w:r>
      <w:r w:rsidR="004122FA" w:rsidRPr="00BA4D49">
        <w:rPr>
          <w:noProof/>
          <w:sz w:val="22"/>
          <w:szCs w:val="22"/>
        </w:rPr>
        <w:t>22.09.2025г.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по делу №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Номер_дела </w:instrText>
      </w:r>
      <w:r w:rsidR="007836CC" w:rsidRPr="00A2431F">
        <w:rPr>
          <w:sz w:val="22"/>
          <w:szCs w:val="22"/>
        </w:rPr>
        <w:fldChar w:fldCharType="separate"/>
      </w:r>
      <w:r w:rsidR="004122FA" w:rsidRPr="00BA4D49">
        <w:rPr>
          <w:noProof/>
          <w:sz w:val="22"/>
          <w:szCs w:val="22"/>
        </w:rPr>
        <w:t>А45-22138/2025</w:t>
      </w:r>
      <w:r w:rsidR="007836CC" w:rsidRPr="00A2431F">
        <w:rPr>
          <w:sz w:val="22"/>
          <w:szCs w:val="22"/>
        </w:rPr>
        <w:fldChar w:fldCharType="end"/>
      </w:r>
      <w:r w:rsidRPr="00D333DF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122FA" w:rsidRPr="00BA4D49">
        <w:rPr>
          <w:rFonts w:eastAsia="Calibri"/>
          <w:noProof/>
          <w:color w:val="auto"/>
          <w:sz w:val="22"/>
          <w:szCs w:val="22"/>
          <w:lang w:eastAsia="en-US"/>
        </w:rPr>
        <w:t>Мячиной Милены Андреевны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059996F8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70416C0D" w14:textId="77777777" w:rsidR="004E6ADD" w:rsidRPr="00D333DF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18DB254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A313C9B" w14:textId="0927FADE" w:rsidR="00D93D2E" w:rsidRDefault="0065439F" w:rsidP="00D93D2E">
      <w:pPr>
        <w:pStyle w:val="Default"/>
        <w:ind w:firstLine="709"/>
        <w:jc w:val="both"/>
        <w:rPr>
          <w:bCs/>
        </w:rPr>
      </w:pPr>
      <w:r>
        <w:t xml:space="preserve">- </w:t>
      </w:r>
    </w:p>
    <w:p w14:paraId="3DEEC1C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1.2. Имущество продается на </w:t>
      </w:r>
      <w:r w:rsidR="007836CC" w:rsidRPr="00D333DF">
        <w:rPr>
          <w:sz w:val="22"/>
          <w:szCs w:val="22"/>
        </w:rPr>
        <w:t>основании ФЗ</w:t>
      </w:r>
      <w:r w:rsidRPr="00D333DF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0B8DB7D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6D312F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7A8C6A3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77D3DF46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1629873B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52358D38" w14:textId="77777777" w:rsidR="004E6ADD" w:rsidRPr="00D333DF" w:rsidRDefault="004E6ADD">
      <w:pPr>
        <w:jc w:val="both"/>
        <w:rPr>
          <w:sz w:val="22"/>
          <w:szCs w:val="22"/>
        </w:rPr>
      </w:pPr>
    </w:p>
    <w:p w14:paraId="6B776C51" w14:textId="4B3E6277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bookmarkStart w:id="0" w:name="_Hlk162299025"/>
      <w:r w:rsidR="00FF3A2D">
        <w:rPr>
          <w:sz w:val="24"/>
        </w:rPr>
        <w:fldChar w:fldCharType="begin"/>
      </w:r>
      <w:r w:rsidR="00FF3A2D">
        <w:rPr>
          <w:sz w:val="24"/>
        </w:rPr>
        <w:instrText xml:space="preserve"> MERGEFIELD "Д_Номер_счета" </w:instrText>
      </w:r>
      <w:r w:rsidR="00FF3A2D">
        <w:rPr>
          <w:sz w:val="24"/>
        </w:rPr>
        <w:fldChar w:fldCharType="separate"/>
      </w:r>
      <w:r w:rsidR="004122FA" w:rsidRPr="00BA4D49">
        <w:rPr>
          <w:noProof/>
          <w:sz w:val="24"/>
        </w:rPr>
        <w:t>40817810350205372800</w:t>
      </w:r>
      <w:r w:rsidR="00FF3A2D">
        <w:rPr>
          <w:sz w:val="24"/>
        </w:rPr>
        <w:fldChar w:fldCharType="end"/>
      </w:r>
      <w:r w:rsidR="00FF3A2D" w:rsidRPr="00D0071C">
        <w:rPr>
          <w:sz w:val="24"/>
        </w:rPr>
        <w:t xml:space="preserve"> </w:t>
      </w:r>
      <w:bookmarkEnd w:id="0"/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5F834A7F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4ACDD9B4" w14:textId="5405DE49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122FA" w:rsidRPr="00BA4D49">
        <w:rPr>
          <w:rFonts w:eastAsia="Calibri"/>
          <w:noProof/>
          <w:color w:val="auto"/>
          <w:sz w:val="22"/>
          <w:szCs w:val="22"/>
          <w:lang w:eastAsia="en-US"/>
        </w:rPr>
        <w:t>Мячина Милена Андреевна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5625B9FD" w14:textId="0FF338EE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122FA" w:rsidRPr="00BA4D49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05CF276" w14:textId="01468975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122FA" w:rsidRPr="00BA4D49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8CE3A4A" w14:textId="5AAE129D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122FA" w:rsidRPr="00BA4D49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A9EDCCF" w14:textId="302AE572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122FA" w:rsidRPr="00BA4D49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B89D4B1" w14:textId="60E27884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122FA" w:rsidRPr="00BA4D49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1B1839D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3212D482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76F5B17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26064F5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5B1F334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6FEB668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04A8938B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230F437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B15CF1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4EB5F7B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5ED5CA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087AC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5C58F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FCE3960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459B97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16EB71D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157BE77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4D6AFCD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1C73C58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945513D" w14:textId="77777777">
        <w:tc>
          <w:tcPr>
            <w:tcW w:w="881" w:type="dxa"/>
          </w:tcPr>
          <w:p w14:paraId="206E006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12048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CD83637" w14:textId="77777777">
        <w:tc>
          <w:tcPr>
            <w:tcW w:w="881" w:type="dxa"/>
          </w:tcPr>
          <w:p w14:paraId="034A7DF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BCEEFF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15561FD8" w14:textId="77777777">
        <w:tc>
          <w:tcPr>
            <w:tcW w:w="881" w:type="dxa"/>
          </w:tcPr>
          <w:p w14:paraId="7DA4ACE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189FA5A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2410707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5B68A2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6DDB6C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2B8EEB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BABC6B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37F23BB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62E96CA3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FF999E9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15923A51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25D3F18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66F2476E" w14:textId="77777777" w:rsidTr="00811963">
        <w:tc>
          <w:tcPr>
            <w:tcW w:w="5211" w:type="dxa"/>
          </w:tcPr>
          <w:p w14:paraId="4EE548B7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4D2386AC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052ACAAC" w14:textId="77777777" w:rsidTr="00811963">
        <w:tc>
          <w:tcPr>
            <w:tcW w:w="5211" w:type="dxa"/>
          </w:tcPr>
          <w:p w14:paraId="77AB23B8" w14:textId="2628463A" w:rsidR="00AE3489" w:rsidRPr="00D333DF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4122FA" w:rsidRPr="00BA4D49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Мячиной Милены Андреевны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Пилецкий Александр Михайлович (ИНН 262901774021, СНИЛС 122-047-848 26)</w:t>
            </w:r>
          </w:p>
          <w:p w14:paraId="7B864519" w14:textId="4F41FACE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FF3A2D">
              <w:rPr>
                <w:sz w:val="24"/>
              </w:rPr>
              <w:fldChar w:fldCharType="begin"/>
            </w:r>
            <w:r w:rsidR="00FF3A2D">
              <w:rPr>
                <w:sz w:val="24"/>
              </w:rPr>
              <w:instrText xml:space="preserve"> MERGEFIELD "Д_Номер_счета" </w:instrText>
            </w:r>
            <w:r w:rsidR="00FF3A2D">
              <w:rPr>
                <w:sz w:val="24"/>
              </w:rPr>
              <w:fldChar w:fldCharType="separate"/>
            </w:r>
            <w:r w:rsidR="004122FA" w:rsidRPr="00BA4D49">
              <w:rPr>
                <w:noProof/>
                <w:sz w:val="24"/>
              </w:rPr>
              <w:t>40817810350205372800</w:t>
            </w:r>
            <w:r w:rsidR="00FF3A2D">
              <w:rPr>
                <w:sz w:val="24"/>
              </w:rPr>
              <w:fldChar w:fldCharType="end"/>
            </w:r>
            <w:r w:rsidR="00FF3A2D" w:rsidRPr="00D0071C">
              <w:rPr>
                <w:sz w:val="24"/>
              </w:rPr>
              <w:t xml:space="preserve"> </w:t>
            </w:r>
            <w:r w:rsidR="00CE163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915C8A4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03BF1F76" w14:textId="07857BE5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4122FA" w:rsidRPr="00BA4D49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Мячина Милена Андреевна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626AA36" w14:textId="2CEE3CE4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4122FA" w:rsidRPr="00BA4D49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245CCA3D" w14:textId="630EBD98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4122FA" w:rsidRPr="00BA4D49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6C739DD" w14:textId="4988A10C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4122FA" w:rsidRPr="00BA4D49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7403937F" w14:textId="122B0869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4122FA" w:rsidRPr="00BA4D49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483E6287" w14:textId="67A7ECF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4122FA" w:rsidRPr="00BA4D49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C56A465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2ED77E1" w14:textId="77777777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374A3C" w:rsidRPr="00D333DF">
              <w:rPr>
                <w:b/>
                <w:sz w:val="22"/>
                <w:szCs w:val="22"/>
              </w:rPr>
              <w:t>Пилецкий А.М.</w:t>
            </w:r>
          </w:p>
        </w:tc>
        <w:tc>
          <w:tcPr>
            <w:tcW w:w="5210" w:type="dxa"/>
          </w:tcPr>
          <w:p w14:paraId="2B1CCD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B0959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0C03B8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B93D5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272A6B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371BE2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D99911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75F76B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45AE9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ECF1A4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30C6D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C48781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334430E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6FD401D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0C914BB7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D12614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5ADCED9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9958" w14:textId="77777777" w:rsidR="00493446" w:rsidRDefault="00493446">
      <w:r>
        <w:separator/>
      </w:r>
    </w:p>
  </w:endnote>
  <w:endnote w:type="continuationSeparator" w:id="0">
    <w:p w14:paraId="1B9B1EDF" w14:textId="77777777" w:rsidR="00493446" w:rsidRDefault="0049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D93D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5CD1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72A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308D" w14:textId="77777777" w:rsidR="00493446" w:rsidRDefault="00493446">
      <w:r>
        <w:separator/>
      </w:r>
    </w:p>
  </w:footnote>
  <w:footnote w:type="continuationSeparator" w:id="0">
    <w:p w14:paraId="5577D0FF" w14:textId="77777777" w:rsidR="00493446" w:rsidRDefault="0049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64F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04A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12855320">
    <w:abstractNumId w:val="0"/>
  </w:num>
  <w:num w:numId="2" w16cid:durableId="19858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Пилецкий\Мячина Милена Андреевна\!Форма для заполнения_Мячин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Пилецкий\Мячина Милена Андреевна\!Форма для заполнения_Мячин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B5C8D"/>
    <w:rsid w:val="000B6966"/>
    <w:rsid w:val="000F04FD"/>
    <w:rsid w:val="00121370"/>
    <w:rsid w:val="00125FFF"/>
    <w:rsid w:val="00147D04"/>
    <w:rsid w:val="001716AA"/>
    <w:rsid w:val="001956C6"/>
    <w:rsid w:val="001C6740"/>
    <w:rsid w:val="001D4FB9"/>
    <w:rsid w:val="00214D20"/>
    <w:rsid w:val="002322B3"/>
    <w:rsid w:val="0026037A"/>
    <w:rsid w:val="0027762C"/>
    <w:rsid w:val="00374A3C"/>
    <w:rsid w:val="00380398"/>
    <w:rsid w:val="004122FA"/>
    <w:rsid w:val="00442EFC"/>
    <w:rsid w:val="00493446"/>
    <w:rsid w:val="004A0E7E"/>
    <w:rsid w:val="004E6ADD"/>
    <w:rsid w:val="004F60F4"/>
    <w:rsid w:val="0058397E"/>
    <w:rsid w:val="00584FA7"/>
    <w:rsid w:val="006052B9"/>
    <w:rsid w:val="0065439F"/>
    <w:rsid w:val="00664F5F"/>
    <w:rsid w:val="006C4FB4"/>
    <w:rsid w:val="00774875"/>
    <w:rsid w:val="007836CC"/>
    <w:rsid w:val="00793002"/>
    <w:rsid w:val="00800664"/>
    <w:rsid w:val="00811963"/>
    <w:rsid w:val="00820FF7"/>
    <w:rsid w:val="00861F5F"/>
    <w:rsid w:val="008A181B"/>
    <w:rsid w:val="008E77B7"/>
    <w:rsid w:val="009007BA"/>
    <w:rsid w:val="0094154A"/>
    <w:rsid w:val="00A2431F"/>
    <w:rsid w:val="00A96C11"/>
    <w:rsid w:val="00AE3489"/>
    <w:rsid w:val="00B5555C"/>
    <w:rsid w:val="00C75FD0"/>
    <w:rsid w:val="00CE1631"/>
    <w:rsid w:val="00D333DF"/>
    <w:rsid w:val="00D86FC2"/>
    <w:rsid w:val="00D93D2E"/>
    <w:rsid w:val="00E9421D"/>
    <w:rsid w:val="00F153CC"/>
    <w:rsid w:val="00F84EB1"/>
    <w:rsid w:val="00FB27B5"/>
    <w:rsid w:val="00FB39DF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F8ACC"/>
  <w15:chartTrackingRefBased/>
  <w15:docId w15:val="{FF4C8962-A49F-4CD5-88C4-0356FCF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52;&#1103;&#1095;&#1080;&#1085;&#1072;%20&#1052;&#1080;&#1083;&#1077;&#1085;&#1072;%20&#1040;&#1085;&#1076;&#1088;&#1077;&#1077;&#1074;&#1085;&#1072;\!&#1060;&#1086;&#1088;&#1084;&#1072;%20&#1076;&#1083;&#1103;%20&#1079;&#1072;&#1087;&#1086;&#1083;&#1085;&#1077;&#1085;&#1080;&#1103;_&#1052;&#1103;&#1095;&#1080;&#1085;&#1072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52;&#1103;&#1095;&#1080;&#1085;&#1072;%20&#1052;&#1080;&#1083;&#1077;&#1085;&#1072;%20&#1040;&#1085;&#1076;&#1088;&#1077;&#1077;&#1074;&#1085;&#1072;\!&#1060;&#1086;&#1088;&#1084;&#1072;%20&#1076;&#1083;&#1103;%20&#1079;&#1072;&#1087;&#1086;&#1083;&#1085;&#1077;&#1085;&#1080;&#1103;_&#1052;&#1103;&#1095;&#1080;&#1085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5</cp:revision>
  <cp:lastPrinted>2024-08-26T05:08:00Z</cp:lastPrinted>
  <dcterms:created xsi:type="dcterms:W3CDTF">2025-09-15T11:01:00Z</dcterms:created>
  <dcterms:modified xsi:type="dcterms:W3CDTF">2026-05-26T13:43:00Z</dcterms:modified>
</cp:coreProperties>
</file>