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ДОГОВОР О ЗАДАТКЕ</w:t>
      </w:r>
    </w:p>
    <w:p>
      <w:pPr>
        <w:jc w:val="center"/>
      </w:pPr>
      <w:r>
        <w:rPr>
          <w:b w:val="0"/>
        </w:rPr>
        <w:t>(повторные торги, аукцион № 0058730 на ЭТП ЗАО «УЭТП», лот № 1)</w:t>
      </w:r>
    </w:p>
    <w:p>
      <w:pPr>
        <w:jc w:val="both"/>
      </w:pPr>
      <w:r>
        <w:t>г. Новороссийск</w:t>
        <w:tab/>
        <w:tab/>
        <w:tab/>
        <w:tab/>
        <w:tab/>
        <w:t>«___» __________ 2026 г.</w:t>
      </w:r>
    </w:p>
    <w:p>
      <w:pPr>
        <w:jc w:val="both"/>
      </w:pPr>
      <w:r>
        <w:t>Финансовый управляющий Курбангалина Рамиля Ильгизовича Ковалевская Наталья Николаевна (ИНН 380104964094, СНИЛС 131-267-328 30, регистрационный номер в сводном государственном реестре арбитражных управляющих № 16033), член ААУ «Содружество» – Ассоциации Арбитражных Управляющих «Содружество» (ОГРН 1137800008477, ИНН 7801351420, адрес: 191124, г. Санкт-Петербург, Суворовский пр., д. 65, лит. Б, пом. 8-Н43), действующая на основании Решения Арбитражного суда Краснодарского края от 30.09.2025 (резолютивная часть объявлена 29.08.2025) по делу № А32-44227/2025, именуемая в дальнейшем «Организатор торгов», с одной стороны, и _______________________________________________ (ФИО/наименование, паспортные данные/ОГРН, ИНН, адрес), именуемый(ая/ое) в дальнейшем «Заявитель», с другой стороны, заключили настоящий договор о нижеследующем.</w:t>
      </w:r>
    </w:p>
    <w:p>
      <w:pPr>
        <w:jc w:val="center"/>
      </w:pPr>
      <w:r>
        <w:rPr>
          <w:b/>
        </w:rPr>
        <w:t>1. Предмет договора</w:t>
      </w:r>
    </w:p>
    <w:p>
      <w:pPr>
        <w:jc w:val="both"/>
      </w:pPr>
      <w:r>
        <w:t>1.1. Заявитель для участия в повторных открытых торгах в электронной форме в форме аукциона с открытой формой подачи предложений о цене по продаже имущества должника – Курбангалин Рамиль Ильгизович (дата рождения 02.09.2001, место рождения: г. Пермь, ИНН 590810687400, СНИЛС 195-447-917 22, адрес: Краснодарский край, Анапский р-н, ст-ца Гостагаевская, ул. Урожайная, д. 17Б) (дело № А32-44227/2025, Арбитражный суд Краснодарского края), проводимых на электронной площадке ЗАО «УЭТП» (https://bankrupt.etpu.ru/), аукцион № 0058730, сообщение ЕФРСБ № 25041864 от 13.10.2026, перечисляет задаток в размере 67 500 (шестьдесят семь тысяч пятьсот) руб. 00 коп., что составляет 10% от начальной цены лота № 1.</w:t>
      </w:r>
    </w:p>
    <w:p>
      <w:pPr>
        <w:jc w:val="both"/>
      </w:pPr>
      <w:r>
        <w:t>1.2. Лот № 1: Автомобиль УАЗ Профи (UAZ PROFI 236031-08), год выпуска 2021, идентификационный номер (VIN) XTT236031M1020776, государственный регистрационный знак Р844АУ159, пробег на момент осмотра 174 427 км, номер двигателя ХТТ0409052М3012241, цвет белый, серый, паспорт транспортного средства № 164301026957848 от 24.05.2021 (выдан ООО «Ульяновский автомобильный завод»), свидетельство о регистрации ТС 9962011565. Имущество находится в залоге у КБ «ЛОКО-Банк» (АО) (ИНН 7750003943, ОГРН 1057711014195). Начальная цена лота: 675 000 (шестьсот семьдесят пять тысяч) руб. 00 коп., НДС не облагается. Шаг аукциона: 5% начальной цены – 33 750 руб. 00 коп.</w:t>
      </w:r>
    </w:p>
    <w:p>
      <w:pPr>
        <w:jc w:val="both"/>
      </w:pPr>
      <w:r>
        <w:t>1.3. Задаток вносится в обеспечение исполнения обязательств Заявителя по оплате имущества в случае признания его победителем торгов (единственным участником) и заключения договора купли-продажи.</w:t>
      </w:r>
    </w:p>
    <w:p>
      <w:pPr>
        <w:jc w:val="center"/>
      </w:pPr>
      <w:r>
        <w:rPr>
          <w:b/>
        </w:rPr>
        <w:t>2. Порядок внесения задатка</w:t>
      </w:r>
    </w:p>
    <w:p>
      <w:pPr>
        <w:jc w:val="both"/>
      </w:pPr>
      <w:r>
        <w:t>2.1. Задаток перечисляется на счет оператора электронной площадки: получатель ЗАО «УЭТП», ИНН 6658372471, КПП 665801001, р/с 40702810102970000003 в ПАО «МОСКОВСКИЙ КРЕДИТНЫЙ БАНК» г. Москва, к/с 30101810745250000659, БИК 044525659.</w:t>
      </w:r>
    </w:p>
    <w:p>
      <w:pPr>
        <w:jc w:val="both"/>
      </w:pPr>
      <w:r>
        <w:t>2.2. Задаток должен поступить на указанный счет не позднее окончания срока приема заявок – 19.11.2026 10:00 (время московское). Обязанность Заявителя по внесению задатка считается исполненной с момента зачисления денежных средств на указанный счет. Непоступление задатка в указанный срок является основанием для отказа в допуске Заявителя к участию в торгах.</w:t>
      </w:r>
    </w:p>
    <w:p>
      <w:pPr>
        <w:jc w:val="both"/>
      </w:pPr>
      <w:r>
        <w:t>2.3. В назначении платежа указывается: «Задаток для участия в торгах № 0058730, лот № 1, должник Курбангалин Р.И.».</w:t>
      </w:r>
    </w:p>
    <w:p>
      <w:pPr>
        <w:jc w:val="both"/>
      </w:pPr>
      <w:r>
        <w:t>2.4. На денежные средства, перечисленные в соответствии с настоящим договором, проценты не начисляются.</w:t>
      </w:r>
    </w:p>
    <w:p>
      <w:pPr>
        <w:jc w:val="center"/>
      </w:pPr>
      <w:r>
        <w:rPr>
          <w:b/>
        </w:rPr>
        <w:t>3. Возврат и удержание задатка</w:t>
      </w:r>
    </w:p>
    <w:p>
      <w:pPr>
        <w:jc w:val="both"/>
      </w:pPr>
      <w:r>
        <w:t>3.1. Задаток возвращается в течение 5 (пяти) рабочих дней:</w:t>
      </w:r>
    </w:p>
    <w:p>
      <w:pPr>
        <w:jc w:val="both"/>
      </w:pPr>
      <w:r>
        <w:t>– Заявителю, не допущенному к участию в торгах, – со дня подписания протокола об определении участников торгов;</w:t>
      </w:r>
    </w:p>
    <w:p>
      <w:pPr>
        <w:jc w:val="both"/>
      </w:pPr>
      <w:r>
        <w:t>– участнику, не ставшему победителем, – со дня подписания протокола о результатах проведения торгов;</w:t>
      </w:r>
    </w:p>
    <w:p>
      <w:pPr>
        <w:jc w:val="both"/>
      </w:pPr>
      <w:r>
        <w:t>– в случае признания торгов несостоявшимися или их отмены – со дня принятия соответствующего решения;</w:t>
      </w:r>
    </w:p>
    <w:p>
      <w:pPr>
        <w:jc w:val="both"/>
      </w:pPr>
      <w:r>
        <w:t>– в случае отзыва Заявителем заявки до окончания срока приема заявок – со дня поступления уведомления об отзыве.</w:t>
      </w:r>
    </w:p>
    <w:p>
      <w:pPr>
        <w:jc w:val="both"/>
      </w:pPr>
      <w:r>
        <w:t>3.2. Задаток возвращается на счет, указанный Заявителем в разделе 6 настоящего договора.</w:t>
      </w:r>
    </w:p>
    <w:p>
      <w:pPr>
        <w:jc w:val="both"/>
      </w:pPr>
      <w:r>
        <w:t>3.3. Задаток победителя торгов (единственного участника) засчитывается в счет оплаты цены имущества по договору купли-продажи.</w:t>
      </w:r>
    </w:p>
    <w:p>
      <w:pPr>
        <w:jc w:val="both"/>
      </w:pPr>
      <w:r>
        <w:t>3.4. Задаток не возвращается в случае отказа или уклонения победителя торгов (единственного участника) от подписания договора купли-продажи в течение 5 (пяти) дней со дня получения предложения финансового управляющего о его заключении, а также в случае неоплаты имущества в установленный договором купли-продажи срок (п. 5.10 Положения о порядке и условиях продажи имущества от 17.06.2026, п. 16 ст. 110 Закона о банкротстве).</w:t>
      </w:r>
    </w:p>
    <w:p>
      <w:pPr>
        <w:jc w:val="center"/>
      </w:pPr>
      <w:r>
        <w:rPr>
          <w:b/>
        </w:rPr>
        <w:t>4. Состояние имущества</w:t>
      </w:r>
    </w:p>
    <w:p>
      <w:pPr>
        <w:jc w:val="both"/>
      </w:pPr>
      <w:r>
        <w:t>4.1. Заявитель уведомлен, что автомобиль находится в НЕИСПРАВНОМ техническом состоянии, эксплуатация до полного устранения дефектов запрещена. Согласно дефектовочной ведомости (акту испытаний и дефектовки ТС) от 21.05.2026, составленной ИП Менделев Е.Е. (автоцентр «АвтоМастер Юг», г. Новороссийск), выявлены дефекты:</w:t>
      </w:r>
    </w:p>
    <w:p>
      <w:pPr>
        <w:jc w:val="both"/>
      </w:pPr>
      <w:r>
        <w:t>1) двигатель (ДВС): критический механический износ элементов ЦПГ, выработка коленчатого вала, деформация/трещины ГБЦ, критический износ распредвалов и вытяжка цепи ГРМ – требуется демонтаж, полная разборка, дефектовка и капитальный ремонт с заменой узлов;</w:t>
      </w:r>
    </w:p>
    <w:p>
      <w:pPr>
        <w:jc w:val="both"/>
      </w:pPr>
      <w:r>
        <w:t>2) трансмиссия (МКПП и сцепление): разрушение/износ подшипников, повреждение зубьев первичного и вторичного валов, износ фрикционных накладок и муфты сцепления – требуется снятие и полная переборка КПП с заменой валов, подшипников и комплекта сцепления;</w:t>
      </w:r>
    </w:p>
    <w:p>
      <w:pPr>
        <w:jc w:val="both"/>
      </w:pPr>
      <w:r>
        <w:t>3) ведущий (задний) мост: повреждение зубьев главной пары, люфт дифференциала, выработка/деформация полуосей – требуется ремонт с заменой дифференциала, главной пары и полуосей;</w:t>
      </w:r>
    </w:p>
    <w:p>
      <w:pPr>
        <w:jc w:val="both"/>
      </w:pPr>
      <w:r>
        <w:t>4) передняя подвеска: предельный механический износ и деформация цапф левого и правого поворотных кулаков – требуется замена цапф в сборе (2 шт.);</w:t>
      </w:r>
    </w:p>
    <w:p>
      <w:pPr>
        <w:jc w:val="both"/>
      </w:pPr>
      <w:r>
        <w:t>5) тормозная система: износ рабочей поверхности передних тормозных дисков и задних барабанов выше допустимых заводом-изготовителем норм, износ фрикционных накладок колодок – требуется замена передних дисков, задних барабанов и комплектов колодок на обеих осях.</w:t>
      </w:r>
    </w:p>
    <w:p>
      <w:pPr>
        <w:jc w:val="both"/>
      </w:pPr>
      <w:r>
        <w:t>Ориентировочная стоимость устранения дефектов – 470 000 руб. 00 коп. Заявитель имел возможность ознакомиться с имуществом по месту его нахождения (Краснодарский край, г. Новороссийск) и с дефектовочной ведомостью; претензии по техническому состоянию имущества не принимаются.</w:t>
      </w:r>
    </w:p>
    <w:p>
      <w:pPr>
        <w:jc w:val="center"/>
      </w:pPr>
      <w:r>
        <w:rPr>
          <w:b/>
        </w:rPr>
        <w:t>5. Прочие условия</w:t>
      </w:r>
    </w:p>
    <w:p>
      <w:pPr>
        <w:jc w:val="both"/>
      </w:pPr>
      <w:r>
        <w:t>5.1. Договор вступает в силу с момента поступления задатка на счет, указанный в п. 2.1, и действует до полного исполнения сторонами обязательств. Подача заявки и перечисление задатка являются акцептом настоящего договора (ст. 438 ГК РФ), размещенного на электронной площадке.</w:t>
      </w:r>
    </w:p>
    <w:p>
      <w:pPr>
        <w:jc w:val="both"/>
      </w:pPr>
      <w:r>
        <w:t>5.2. Споры разрешаются в Арбитражном суде Краснодарского края в рамках дела № А32-44227/2025 либо в ином суде по правилам подсудности, установленным законодательством РФ.</w:t>
      </w:r>
    </w:p>
    <w:p>
      <w:pPr>
        <w:jc w:val="both"/>
      </w:pPr>
      <w:r>
        <w:t>5.3. Договор составлен в форме электронного документа (либо в двух экземплярах, имеющих равную юридическую силу).</w:t>
      </w:r>
    </w:p>
    <w:p>
      <w:pPr>
        <w:jc w:val="center"/>
      </w:pPr>
      <w:r>
        <w:rPr>
          <w:b/>
        </w:rPr>
        <w:t>6. Реквизиты и подписи сторон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ПРОДАВЕЦ / ОРГАНИЗАТОР ТОРГОВ:</w:t>
              <w:br/>
              <w:t>Финансовый управляющий Курбангалина Р.И.</w:t>
              <w:br/>
              <w:t>Ковалевская Наталья Николаевна</w:t>
              <w:br/>
              <w:t>ИНН 380104964094, СНИЛС 131-267-328 30</w:t>
              <w:br/>
              <w:t>Почтовый адрес: 353905, Краснодарский край, г. Новороссийск, ул. Черняховского, д. 15, оф. 14</w:t>
              <w:br/>
              <w:t>Тел. +7 (905) 477-46-62, e-mail: nakotali@mail.ru</w:t>
              <w:br/>
              <w:br/>
              <w:t>_______________ / Ковалевская Н.Н.</w:t>
            </w:r>
          </w:p>
        </w:tc>
        <w:tc>
          <w:tcPr>
            <w:tcW w:type="dxa" w:w="4320"/>
          </w:tcPr>
          <w:p>
            <w:r>
              <w:t>ЗАЯВИТЕЛЬ:</w:t>
              <w:br/>
              <w:t>ФИО/наименование: ______________________</w:t>
              <w:br/>
              <w:t>Паспорт/ОГРН: ______________________</w:t>
              <w:br/>
              <w:t>ИНН: ______________________</w:t>
              <w:br/>
              <w:t>Адрес: ______________________</w:t>
              <w:br/>
              <w:t>Реквизиты счета: ______________________</w:t>
              <w:br/>
              <w:t>Тел./e-mail: ______________________</w:t>
              <w:br/>
              <w:br/>
              <w:t>_______________ / ______________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