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652" w:rsidRDefault="00F435B4">
      <w:pPr>
        <w:tabs>
          <w:tab w:val="left" w:pos="0"/>
        </w:tabs>
        <w:ind w:left="2268" w:firstLine="567"/>
        <w:rPr>
          <w:rFonts w:cs="Arial"/>
          <w:b/>
          <w:color w:val="000000"/>
          <w:sz w:val="52"/>
        </w:rPr>
      </w:pPr>
      <w:r>
        <w:rPr>
          <w:rFonts w:cs="Arial"/>
          <w:b/>
          <w:noProof/>
          <w:color w:val="000000"/>
          <w:sz w:val="52"/>
        </w:rPr>
        <w:pict>
          <v:group id="Группа 2" o:spid="_x0000_s1026" style="position:absolute;left:0;text-align:left;margin-left:-46.8pt;margin-top:-12.85pt;width:180.05pt;height:793.7pt;z-index:251658752" coordorigin="372,295" coordsize="3601,15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XY45AQAAD0MAAAOAAAAZHJzL2Uyb0RvYy54bWzMVt1u60QQvkfiHVa+&#10;d2M7dvyjpkeJkxyQClS0wPXG3sSr2l5rd9OkOkIC8Qi8AI/AJUICXqF9I2Z3vWmS9kB1DhckirM/&#10;s+OZb2a+2fM3u6ZGd4QLytqx4595DiJtwUrarsfONzcLN3GQkLgtcc1aMnbuiXDeXHz6yfm2y0jA&#10;KlaXhCNQ0ops242dSsouGwxEUZEGizPWkRY2V4w3WMKUrwclx1vQ3tSDwPNGgy3jZcdZQYSA1ZnZ&#10;dC60/tWKFPKr1UoQieqxA7ZJ/eT6uVTPwcU5ztYcdxUtejPwB1jRYNrCS/eqZlhitOH0maqGFpwJ&#10;tpJnBWsGbLWiBdE+gDe+d+LNW842nfZlnW3X3R4mgPYEpw9WW3x5d8URLcdO4KAWNxCih58ff3j8&#10;6eEv+P6KAoXQtltnIPiWd9fdFTduwvCSFbcCtgen+2q+NsJouf2ClaAVbyTTCO1WvFEqwHe004G4&#10;3weC7CQqYDEIktFoGDmogD3f8+I0TftYFRUEVB0cxmAxbAdpZKJYVPP++HDk+f3ZKIlDtT3AmXmx&#10;NrY3TnkGaSeekBUfh+x1hTuiAyYUYD2yQ4vsJW0J0taq94JA3ho4i13bw4lalle4XROt6ua+A+h8&#10;7cDRETUREIuX4UWrmnafqYN69K0aHUA+TGMw6RA6iztUiEb8GWo467iQbwlrkBqMnRpc0Trx3aWQ&#10;BmArol7VsgWta1jHWd2i7diBcHpKfdNBrkmottubqq8ZwWpaKnElLfh6mdcc3WGo2GiaTmcaMIjf&#10;kRhURltq9RXB5bwfS0xrMwb5ulX6iCYBYyPMdhKGeh1yRRfou9RL58k8Cd0wGM3d0JvN3MkiD93R&#10;wo+j2XCW5zP/e+WrH2YVLUvSKlstWfjh61Kmpy1T5nu62MM0ONauExaMPbZ0soi8OBwmbhxHQzcc&#10;zj13mixyd5L7o1E8n+bT+Ymlc+29+G+M3UOprGIbSfh1VW5RSVVCDKM0gHwrKZBrEHvq4yBcr6Er&#10;FJI7iDP5HZWVTmtV70rHUayTkfr2tbrXboCwMVSzfRR6356ggpjb+EKVmwIxJb5k5f0VV1mq1qHg&#10;L847WmTw65GB0bMw/nvvgVNyw4nTK2lepaPB/HbTuUD/HZZ0SWsq73UrA0iUUe3dFS0ULajJE4mE&#10;lkQefnn47fFHIOg/Hv58+B1pxKyoOQjFSgtNzns2mYgOWqFmBEswE87ZVhWPsAxzrGWgpkfGLIFV&#10;bJmqce82BPykG72AnOl0M1ZsGtJK07o5qQEB1oqKdgIyJCPNkgA78M9Lw1c2mjqufbUGycTz0mDq&#10;5pGXQ7XGc3eShrEbe/M49MLEz/3cVutGEIAB17OOfnwFGEbSXcgkmk08TSiwpCAxWV18DWBrchKS&#10;E1lUankFpNGvg/B+Q8P8hKwC/f3ErgvvpP0Fo77/AVq6eQ5DWNE8DhVpC8p2XcvRPY1zMFSX4mto&#10;XL39gLAswf7PKPWoTRwxzEJ/eoY5EDvgFJPeNr6HeZf6QehNg9RdjJLYDRdh5Kaxl7ien07TkRem&#10;4Wxh8850Cd3tzc0WSOtZkbx4ZXveJVTvTKMgMoT53k6pCdcm54FvOGsoEDWqaTN2EkPL/9g29/Sq&#10;zLcpbv9NqtschVU1hB+M1J0P7qhasr9Pq0vw4VxLPd36L/4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jX93j4gAAAAwBAAAPAAAAZHJzL2Rvd25yZXYueG1sTI/BasMwDIbvg72D&#10;0WC31klK3DWLU0rZdiqDtYPRmxurSWhsh9hN0refdlpvEvr49f35ejItG7D3jbMS4nkEDG3pdGMr&#10;Cd+H99kLMB+U1ap1FiXc0MO6eHzIVabdaL9w2IeKUYj1mZJQh9BlnPuyRqP83HVo6XZ2vVGB1r7i&#10;ulcjhZuWJ1EkuFGNpQ+16nBbY3nZX42Ej1GNm0X8Nuwu5+3teEg/f3YxSvn8NG1egQWcwj8Mf/qk&#10;DgU5ndzVas9aCbPVQhBKQ5IugRGRCJECOxGaingJvMj5fYniFwAA//8DAFBLAwQKAAAAAAAAACEA&#10;MCzA2Lc9AAC3PQAAFAAAAGRycy9tZWRpYS9pbWFnZTEucG5niVBORw0KGgoAAAANSUhEUgAAAIoA&#10;AAFvCAYAAAHifmN3AAAAAXNSR0IArs4c6QAAAARnQU1BAACxjwv8YQUAAAAJcEhZcwAAIdUAACHV&#10;AQSctJ0AAD1MSURBVHhe7Z0JvCNFtfA7XR32fRVQEcGHuCGyKS6o6APFBdHhe+KCooyKDjDrTaqq&#10;J/ApLrjiznsofOA2V2Du3HRX586gV58s6gPxAaIILoDIDrIvMzDfOZXTuZ1OJenkdnKT3P7/fufe&#10;dFV1dXV1ddWp6qpTVqrk3WBjXKyxdc8l787IS/8ZU4RRcbi3noInYWOOyeBYR3iXmiILhQKbyUu1&#10;wXSSFun/JnpMpyRkkdoU/zHpfZsV1ZfjkbSM2Bb+kmgAFIerB6yFV+XDExzpe/Ew+mQTea6ejge0&#10;pX+19ou4R/0TY4ogFAqSHFMkKOSdDFMEoVCQ9jDpf7eVULA5whHBA/RT09GtIdET8Lct1HXhb+2Y&#10;BEcGLv2ssnxi6zCCjiIyBR6siML6S//uOKJSyabDupM7jqjZCV1FZDqpo4is4ppdY5Hlqh6dRgRE&#10;I9ICGR666wCdYGptnOLk4eTdGbYbnBKPjLy6I5WI9Mml6e1qv7shmpKuI3GkCmoRjK3bFt26iiz6&#10;1Mipu4hy0j8bT4R6+ovkNPs8osPuI0L0yaddvFvtd9eMjW+LEdgryycw7v+JXLsHI8sLvxMFrDmz&#10;uzVApwaEFf0byKlz8kI97Qj1sP49mxRBa/sk/ew+IiiMf6Wfmq4jip/YfYqK/q30UzOrPAoBjfcL&#10;s4rIEf7jGAFz/bNSSRGSWkTQ6E2+EGOLii28/8b+CIVITjyiRoFGUFSOouBtgOYYugVL4cSmnRoK&#10;acZ0QiiO60+Hvyl4Akrjm2jdh/sHMTe4GToxj2IEOe756A3v1R1NIw09omLJytv0b+k9YQqjT4wD&#10;vcRzo4HgRbw6DBx1D0WflAToeuqSahIKkgx8zLOKpFkEKBSkNUz454Q9G5NQsD4D5WWt7apr6RAU&#10;hMrx9DMhIviA/j9W2T/Mi01kcKx2S0I8A/G42qefPIKc2lC6fhP4W1c1YCSgNG1wROUwcmoN9t/p&#10;Zw2MBN6jSx1XHUxOrcET7KJfl4Hh7UHG7q8d2oEnhCch+BvKx+fw9ybS2087tiOMhAnvb+RUYzPh&#10;7Uk/2/D+C7asReT6vyfXKsVLd6Vf7Qkj0UKdDk1h3Y70Kxl1EYFUXVNqFcirM1KJBLGLleNnFYk+&#10;mTIXiv4/tGMnQCV+c5gCFOiUfZy8khONgJw6Z9YRIKlEYnPvt3WRLBhn9Ksz6lKzeNXm+n83pHJb&#10;SGoRWQVve/rVHZgKxtXb6bBzZn0bqeRDjge1rvAosPCcPP2aHekVtChhrFpE8LQt1eVMrn0refcf&#10;xqfeUpeohAL9iceY630Pez0UVcosUpvCRf5pung3AsrZzRRz59jS+19TpDWR0LOS6hG4yD+ZVNfl&#10;pDcFmvN5oAF92lpx8bOh6/qw6TyKvnsgh6D31VzHrxfsM3pHQaL+GvezCpV9KMoaNijVppG35mCv&#10;boX/UrjA+XDCE+GJzQTC6dG4UKDX9yDFZFncOzrqFxcK1QGnrt7OWnThNvo36JJ57t8XjTCaGB0G&#10;sF2fR8M0EwqeDCgrX49HwIT6LPSHHQqiQXd4vKQZNe+5x0Wf3Avywmv7SONCp6ZP8kI/I3RqenST&#10;iFAoiowa2Invec7UP4aZx+dw/y4KosHBAHSnw3TRERfVy+iwDnjl7w0TRU4WcwNdGdJhemCkTFaO&#10;oUMjYWKgdn4Uj6Fde2PqibGF94skkdYSI9VjeIwjJaknJrxIK10Sauxv1MIR+VLwip4lpm4EIkrp&#10;vM1qCeHVD0gIDrr0LjEopgSVpjejX3VsWvKen3picJSoLkEg+MmRvJuyOS/vkXpikHhiaiIDPSht&#10;pHip/lROR+kCauftDYmJCOg851LQKosrO6A7HfWGeCJMEk466RsODx4wJSQuFLx/QK1bN0MrKhSk&#10;X5Rsa9maWpvluMHUnCQm2iUJBfTjmTestLE2p6anxBMRiiPUHRREh6GfvQMu2FBGbOGvIO8a/UlM&#10;rKvCYopVSF8Sg9QlJvapXVMq2X1LDFKXIBF8i5yrQBe6r4nRFLzto4mqfSUpTW/V/8TUqD6WUHLc&#10;X0Mecwu0TZeFiSKnuQESoN80OpwbwpzQCVl4ldaX+54ou+ifhBc1fTfsb2IWTm7R6oJ9TYzp43CU&#10;PifGu49+GulrYnLca1mX9LfMAA73boN+9V+YKP8QL46C05zQr++JqUNMvoZ+aeY2MTEGKjFILnx2&#10;KKAI3Q2N1les0uRO5N8/TEpyg+j5dGqhdcJ5xk57arRcTNNCmKuutaX/QdBD6kbGZwWTwRmmi3Uq&#10;ODRvc2/282sdqcZMF+hWrMKahk85nVOa3MLiaw+ypfchHOpiUv3DdLF2YhUrnX8eNEU0I1Cwpf8U&#10;5Nr9qM1DP+cKh/sXw++vQz9oWbPzwf+fOvKOKFbeYIosieDpJndW9FsOt7ZGeIfhVzJTxCaBnHkc&#10;T2twN47drd7O5sG1YRhy7QCcZYIDgOGwKc5El8FHbRH8Ai74L3SKJqLhIrx8ZNy/IYyRUmUHW1Q+&#10;DAX1RlMEccFT6o/rV+E0EwrSnDz315tOjAs8wh/D3R5iHT7thG449kbRtEwECgVLyILxTazCJTta&#10;B8Jjgb4udMi/0hBhqaLnLufwezURD2MSCpqAJdM7QR3yd1MkoeCbYXO1EH/TWVg53h8PZxIKngDs&#10;7cfG1EDzut1aUnkOhdBAfXEM+uWk+gLOfIqGbyV0erqYLtRO6NR0sYvBcaaLtRI6tQcsn9SfW5IK&#10;nZUyBXWw6WKthM5MkeKlLzJdqJ3Q2SlRCF5lukgSoRjSAV5d41T1JEJRZAwWqZcRI9w72nH9f2pd&#10;Raj3kWsdPU2ILdTK2lsR68BZJ49vRcE02q0X2KI61S0+Qb0uMRF6kxBXHW78vkyECen5pxYd6fun&#10;tqTDBsKERC+eekLsovf+dpFCwb215wmJX8AE9Bh/VQuHqifQm4SIat+mGaDV1aYHkFOPEiL9DXRo&#10;JExE7xIiV780fgETYRg9EZRINSE54X+1bUJKkT7Pcv8gck03Ibg+rHYR+ioRR8/ZDcNESDUhOeFN&#10;hhfJC1VbLFyjUJ0YY6rsUk2ILacW1xKCEfPKIeQ1A9mmiZNqQkydKXBNtBgq3YQA8YQkvUDScImJ&#10;JyKUdsvEqmHSxJ06NJ6IUHCxJIVqQPunTav5tXbRbNsA/ehnusQTEJfoKBJSdesBTASvj188Lg4t&#10;pEYcHtxGP9MHKrjPmhIQF4sHtamJPcMW/odNF4+LEzOS1Bvgjk0XjwuF7j3tZqtTsP6Aa6VNiUCh&#10;IP3FkY2rG8irPzjCv4d+Ijkco+97QmwZ1BY6OaC7kLNlrSgf0reE2CL4WJiIqNgrK8ZOec8wJSIU&#10;eFzrrcJksiX2swHKwZ2mBKBYY5Pa6mJUo+8ZpgRAt/Ne8tagG/3sEaCjxhNhuqjJLV2WXrxLPBE2&#10;r3yKfGv0PiGRj0ihkE8dvU8IMDAJYVzdMBAJQaIJwQ+V5FyjbwlBMx/RxJBzjb4lBHGi3wNF/Vy1&#10;viYEQcNBYWLClU5I3xOCgHL0rzAxtZGBRaq6drXf2FzV5gTo3OjWmEQagIb/f+oSM9cMTEKQWa1x&#10;nzVhf0cGXyeX/sOEPx4+EjRa2J+eXgwm1KowEUxWTenhRAbt2Tci+olVmno5ueJU05YTcVOnlohY&#10;vQGPJtrf6S21eSXLJ7YmpxqgyRtXqPQETERo5S4O5Ejta1bP0bnRhP4lpHTeZminnY4awAWM9LPH&#10;FNfsGv/EGgU6YXUWMXvHkumWs4X7l5A2hnQcGfydfvaBpc0/wTLXsKarVzCp7qSfNXJS/QT/9zUh&#10;CPb6mQi+x7h3W62WBfqvBhiGOtEZcmT286O7Qly0p7VM7U1HkCP+H+nn3DI4CXG96+knlGCuvu+4&#10;6n5QXG6BFJ5vCfXv1uIrujf3NgpgZsQLdWvxn3Hc4H5HlNdCu7XCKfqvBsVrl/h3oaGH8cq7zRkw&#10;S4GeLqjJj4FCcBs0cwH09T5plYLn0WWHBLS1HLFePCfC/fW2618PJfhLluu/2RKV5zT7tt9/ll+2&#10;NYP6Ju967Vco9VuEehp6kNdYBe9QSu0csnjV5rasLIXM+rMj1KPxWetzJ6B1cO+dlMo+UBrfBDLh&#10;XfbK8vuYG7yTiak3Ojh9pVh+Cc6f0Z+WccOLhZNb0Iwz85wJbNFWqGdbUh1gjflvZEXvWFCfFkBT&#10;+E7Gg6Phdfl3LTw4EgdKoSU8GxfQmDPBLPCg1tLVeoxU7zEloNeCs+rw8o706sx/tBJb+pfrNPeN&#10;0rQDT/bz0UHdXgq0Vj/Cy9rc/73JPy5Qqh7u2AB0afV2WOpxBBRK56nkmgJotZF7L4dX6/NoUx0S&#10;+Fi7qQJVgTDCf4S56gboFn3flt5xFi/vUX0FZ24OSsrd5vNnBM4/k4KbKaqXMe7fjiqC6fxQKHQP&#10;OWF6M/zo6pQqh9lcnQg3/zV453+OS4jywnvKlKioYJ2C0UDmNQ2Li/D0teKcuno72w1+ZzqnldDZ&#10;XXL4tIOfuk0RpyWW6x2IlzL5gTL4oGkoAjL8HFP4pELRzJaSbUv1H/BO/jfUAfe2XegMTTgoh4/i&#10;ZG27qH4JrdqZuuVx1bug0/4DKEk1K1S6pJA9rqhE58yG1I16z0Iouh7DL90DMmAJZNoVenlfm3c6&#10;KvoDe0m9NTyGTH8KSyjFXIWjFb7kcbYTijVdoMK7wHSxliLVU0yWb4T64aMUTQ17ZfDJMBzoNXXD&#10;P9FtJtMSirqHlNQ2llizF65MtWT5BdYy71kdGyowTNGofhSaec3SFLrq4GO73jLTDfRC6JJDhl4n&#10;7Z1puqE0hK4yRCz19oTXpqcdULrSEKBXuvZn+IKuOMCsWLuf02JjsV4IXXkAKaw7eK4GtigFGRkZ&#10;ycivVB/JXp8YoRn+4c4U/RnGr+Rlm8qY++vRIA6d1ZRNIsOt5DQ05OAG/xwmHnvMtvR/w4RaFZ3w&#10;woR/lrkn7j3TrN8V7pGAQk6DD3P9H2OC0U4xdC4TmUrLc3XiTIbMCBNrF1CQGuFeDSjkNMAsGGfw&#10;muhPHE4XBnYdEcjwZqMS3yJxeDIlsjrdFsFl5Nox8Co1jO86fMZYBQKvnN5IA4WcBhNI6E21hC69&#10;eBdy7hhbqv8J4wkFStCT0Zmh0cWt5DR42ML7QO0mwvn5XWLzQO/VGJXqsObMdlDhLico5DR4OELd&#10;U7sJ7rW0zdEOqJMeq8VFEp9Bjfvbhn7kNGAceE4+egOzSmhpwmjhyxLBmyiEZuAzxZbBh7SZRPym&#10;hAK/w1WMneJI79ZaPCT4VYG8a+AmxnnhaX9yGixyUl0UfaooNle/Ju/EwCvSYEqWyeAP5F1Hvqhe&#10;FoYhp8ECP6tGbyQU/JxBQdpiF9Xl8fPtoncceTcQbpqEQk6DBZSU/4zeTFRywvsFBWtKvjT1kto5&#10;0r83bvbSRLh5Ewo5DRjCe13tpkzCvfX6e1KKDH6mAFETR80ElTIKPmvCnbVQyGnwwLkm0QxoJdDC&#10;oAmEzibqxBiKTEE6nVvC0KT2orO7m1ZK256hkMvgAi1RhzPBq2IL9QmKIhnQaw7PJZfBBjqG50Vv&#10;uBMBFf9hi6tXUlTNGbZM0Syd2iVJ5dtSsNUCfYRirKe0erswHLkMD9DlN5p36VTgtXycFbyGETic&#10;u0s/hw+beyXTzXYrjKuvQbSzasEGBj1ihh09w412KxT1CLBgnDE3qLN60q1QjCOGmNrLkUFX+5ig&#10;UCwjDL94NweUOtPNNxM6c/6Qq34oaznTm4KOGhtzuE9ZeJPQstxgidWNwwc82M121VXRDEEh39Gh&#10;2QBVVHI8+Bx+U6JTajBZfo/WgEcG4e1pyoB2AplwO47fUCyjA+N+d6tkpf9MTvrToOPrZcPV5XbK&#10;vCJkqFg+sbvxhpuJVBssoT5CZ9cRhqHD4cXh6sm6m24merZC1Zp+M8KwdDik4JKXBCtCQJFLZE8p&#10;DE+HQ8qp0N1PkClJR+Nq4Ycd0FYfiWZAXJgMxiloW8Jz6HCIoT3EmwmO2lHItoTn0OGQ404dGM2I&#10;uETnoTSFdovX4UeGyBhrXBzp6Z0bW7LwqtpMB3IZHXD7ymiGRMWSa15MwRqJbHRBLiPG0qktmQiM&#10;S+mgb/SodcqaXSnkDKXprcIw5DKqbLQd4ZmNR6Cx26VTe1FAbdMap6OiH7mMOCePbxXdsCou8Mq9&#10;l0LOT5j0zzVlDAqUlIesgrc9BZ2HLKk8B16tGQvJEaEQ8xxZ0XvXZpkCeonNy7+Lf0ZlPGi74mPk&#10;sIteAVueaMlAge7A7fA66Z3T5wu5nAx+Fs8IFF25oj0pAIcY0E2fMcrY0lsezwgU5uJrUm+mSFvs&#10;AD86HE3ybr0lH7jpf1XNGplxRKCnvtPhqIE7ps8MU+JsqHBwuhWO8O8a2UxhUtW+I1uy3HRbvDgj&#10;myk294QuHdJ7gpwSA6+PtpdJh6ODw9Wj+sZKGzs2AYsfxkYvU3AgG2+KT76FXDpiNDOFrGfTUceE&#10;PWk6HBEWXbgNk0HXdsxBedObC9Hh6ODgqo0uGdlMQTOw0AKdTEftiXxKRbP9o5kpgC28j4D2eifO&#10;tyenGRapTW3h87wMtJVUyIizyKe25JcOR5BP/HD7JJ9U6zKFK21HgQ5HGCgZUAJ+nOex4QLIMMiQ&#10;36M5VgqJr8+f5kemdACT/h+zTIkBJeX6LFNiwGt2NVTAj9FhRiO8vAfj3u241Syu7rbdYAlO5Sbf&#10;+Qlock3Nr6PNeibVjdDuX2Rz/1NWaeolDUZyRxIx+ZokbXqdcG894+U/QY39Xb0yXAb7jtzWN8wN&#10;bjbefKeC7T/3boNK61uOG7zWOnFia9Ps5mEB91jvejlISxH+ehwph5J1LZPlb1rCf6PenmIoWDDO&#10;bNFoqqdnwtEquroD6zSbBy5zK2/AaaCUmsECiv5XnTndicV/xhH+fZCGSUd4H7OKULnr2QAdbieR&#10;OovUNlDk7zUneg4E6iooVVCy/EdyULmbdv7sH3rLGu8+Y0LnWPAzJ5Pel3HGEqW2z/DgFfCUKtos&#10;kCGBcyrwqudc9X/n9vXik6/IcX8NFOd7IKPWd6zj9EigLvxbojmzPQc3CBlbt621vPwCVvTfDFrv&#10;B0E/+Tgk8HRo4n9kS+9/oZP1UL9MM9vSv4ZS1geK5ZfYIviALdccx0TlKCgloAWrA6yC/29WafK5&#10;VlHtrCs/3AGu2dNC9xI0uaj9Cu+w6nZYwQLoRrxH/5bqrbXtsdypt0Mf7BTI1CtNN99UoNTq7XN6&#10;TsQ4QncCpQR3csG9v3jwoMPVPdA9uBVHuuD/1TnXn3ZcVWYy+AG4fRdK2VkQRtgF/8N4eVsGp5rj&#10;NUvfOrPw9GYs9PVRrOLkC60lkzslr7f6VVKQ0vgmuH+POSG9E8wQtFKcNFNm892na5yCdyi869em&#10;uZ9OK9GTbMSavUx+JsE6ipKaDDSqWfCeDx3iI/OichJ0N5aTTxdAhw7qg09Dk3yLbpYNCZylbNBN&#10;LLLCf6nBv0Gg7klgzQt0mRXeflCp/yd0VI0LqCjgLMFWpXDJjtCZfB9a0oKW6U6IPJlVHO6th/7N&#10;ndCl+BmcKxx38mBr6QVb1rVgRXW48dw68Z5pvXCyZOPYTxK9ik7oJSVb6zLYVKPRbUx4xA6sHmsR&#10;3p5oThkyc6XD/YvhKV6DE2hAjX8IMwdKwHGmxIeCfSK9a6YJuDaTlfFOTBfRmT2iBBmCegnoOIyr&#10;t0OJKMDN/tiW6rq8UIkUOizuTlEtNvlpARUfdR66Yh1Qcj+CwxPG81oInT4LUGFboZ6N2iwUzzNs&#10;4f0C9ZBuEmMSzBScBW3yw8reLqr3U0pmwNLBq99wuhGKpTsgE37Uy1YIXqW78DrwGhm30nN45TSd&#10;kCilyZ3gddJTvLoViqlLoHJlrqe/v6YiULpsrq4FGbO4f1B+DLoRAH52iYdl0vu2TkMUaFXa7oGY&#10;QCi2WYKvjwi+xYR3E3QGH2tdu4Of9J+CVuA+KGnXgab8Q7vonwSa6xFQoS7XG7tGbky/PsL/SzQO&#10;qCuuoyvPsHzt7mkNa1CMPWLp1JbW4lU76KHEheeEA9U5VMigRTgG9ITfNMwGiAlmClTKtfWADhqw&#10;iwMVOjTpDca9uxWKtYfghzMcvZPB+dDZ+2tigw0o8DphFFGTZTjXXscbASp5PQMpLaFoU0aUT4Bm&#10;95fQXHZV4eGex/BafUNv5AhE/XBaqL5GiFTG/TZmIxRzioCyhcqU6WJNBeogqIvuR4Pfpm5/NGyd&#10;VXRoensxeEWxp0yhsg+8Kq3NiPHgSSgRP2cF9VZcKE1nGoHwtYrX4cEDVgnqKSDHg6/X4ktR9EV7&#10;RgnU+RK8Ajg6h+MioM7roUvUdDsAWqn6OgNLlgSNeLZWR5sIXXawscXMLrj9ELrsgKM7df3ZCB+F&#10;rjoELL5ic1tU+jLyR1ccMhZObuG0MXU4G6GrDBFQSdtu0Nlnjw6FrjQ8mHZ1SlvoUsOBLcs9LSGh&#10;0OUGHXhlROMWV70SuuggAxnC1a9Nie+V0IUHF1v0N0NQ6NKDSccf11MSuvyAgc2u9H9jSnA/hFIx&#10;WMAr8wn8cDVXQsnIyMjIyEiT6FgvOWVEjVeRU8ZoZUpR7Zwr+GeBfvFHXO7niOBBx/XuZsK/EDcn&#10;oVBtGYlMAY33o4707g5vpJkw6d2svyS0of779bDBL90DSoG2nVQv+sN90w9jkIlLKQYjw5sphZmN&#10;nvW3HxHc7Qi/YnHvaAph4UxK5paNhjIhM0+nUA0MZ6aMTRzg0JdCJtSNen5tC/KmOb+QkdYytTcF&#10;qWP4MmWZ96zw+7TDg5+Sa2twegZUurUMIcEpG+DbsAQGXr/a1wFyGmhyTHi6DsH10eSWjGJwbHij&#10;UWFj/hspRI2hyhSsIGuJXfLDlq+MgVx4blSYKDdk7lBlCrwCepIPTlomp46AusL4SaRu8jIQWt7R&#10;foNMzg1OryUUZ2F3gd75n+KIirUiqLOhPzSZ4nBPV5RQOSbaisaIXPuC8GajYovK+yiEZjgyJboH&#10;WFH9klw7p1TZoRZPRKAEuRRCk4/MaiCnwcORvhcmMtdC6WpLadq4qg1asi9QCA30fWqzK8lp8Ki/&#10;geAd5Nw5uFtUJK5Qctw/g0JoBj9TSlO7RG8A1Xvy6Zxll+wdjSsUW/gnUQjNwGcK4/5bojeAU9LJ&#10;q2Nw9Ug0rlCgy/AqCqKBLkBtQRQ5DRZM+l+N3gArqiPIq2OgE2jcv13PBo8w8JkS328Ums+6ot4J&#10;8Fo0bGnjCO9x8q4x8JniFKv6SSjwtM8hr844vORE45mJT32HQtTIc//h0J+cBgu9GgPn44fC/avI&#10;qzNWVA5rjMtbb4mL9qQQNXSJojDkNFhEnyoK6Czt9/wyABrxT+NxQfN+N3nXARrtQ2EYchogSjO7&#10;vEWlm1XpDfP2cZDJtDUWkOczYy/kNEDoRQiRGyFxisFPKEQioFddiseR46pM3g1AptQqZHIaIFps&#10;tmgt/nIyO3JoADw2iO2I4A7waWp0ZrAzZcE4i95MVJjwPk+hWgL9Gm2rOhRcmtewTijGYGcKEL2h&#10;OsE6oc3NIfgxrHqO/wx0Jr9Kzi2BjKsZ5SKnwaKWCQYBneWPFKw1VeteiW00DX6mCL/lIslebGE1&#10;8JkCPdjroplgEstVh1PwVED9pRb3IAIJ/Fw0A4yC9YusH2edDczVljx03OQ0YPCJg+oyoKn4TyX5&#10;eJ6Ewc+UJh05o2BfBtcozhJoxgc8UwBbqMvqbr6V4KvkzmJ0DoBWTW9jg0JOAwj0UepuvK2g2ZDg&#10;VDq7Y4YjUwDQYP9Wf+PtxZGqoz5SyNBkCrYu0RtOKjhvxSr8sKPdbKNdA3IaXPLS+1X0hpOKttNU&#10;9N5A0bQF1IDhyRRrbHzb6M12JrjSvTIBXe+2K+aHK1MAVvSOjQ8FdCTCf9gqeAdSdEagTqnVX+Q0&#10;+OSkv67uRrsQh6sL4lMwQpjr1Uzkk9NwgNM/ozfZjUDGPGr6uAZ60aIwDDkNCbijvjvTcZuNOMK7&#10;tGFHiLF126LRUDoaIhaObwsZUxt5n5XIYIPNvYXanuTQc9TZmzLenWkjs6iHrOUTu1PsQ0xpejNH&#10;BultkwGtmyN8r1lFPDzADdhSXW68yW5Fek9R7MMNk/65s9JjYkLRjgAieL3pBrsRinFEKKqdoV64&#10;xXSjnQjFNlrkiurLaKfWdMNJhKIZQXiwG5SarjZWoRhGFFzJIYNip5UwnT3iLJneyZFe0x304kJn&#10;zRMKa/ZhQtXZtjUJhR492Jj3zpxUE3RYT0Ed3MoELIUaMUSwIKxH0B6cLSsl8plB22hRJ0KdU1sm&#10;N7qZgkqcoWKFDuSDOIJHoWaAzGHC+0Z+ZFewjwXPi2aESaCZvt9avvYFdMYMi1dtbkv/csxQchkN&#10;0OKxKSMaBG4cDYxbi87elE6dobhqZ/o1/DhS/cyYAa2Eq6ehNfp/rffwGFaK6mXGm04o0Mu+ieGC&#10;74Xn5CnG4QdurKEFSSKOUI+hvX6Mg0n1fewvQaXb2f5AAwkvH2m64XYCTXUxOsqmM4X8yGl4YcK/&#10;KXqz7cSWwTXWJy/ZkU6v4bjBhWEYchpSStObRW+4nTjcE3RmA04RN1uphiOn4YQVyu+I3nQrcQrQ&#10;yrQgujMMOQ0n0GoktZu/oV3L4rj+xWF4chpOoPVQkRtvKklaFNBzJsLw5DScgMr+8+jNm6RqGqT9&#10;VAwIV8tgchpOoPu/OpoBJoHX4scUvCUjkymM+5+OZoBJLFlu7PwZgMyrTfUgpyGlELwqmgEmoZBt&#10;GZ1MAVoPSicfBrBF8IvwPHIaXnCLv/qMqBcK1ha9SVOH5wwuY+X9o5kQF9xBl0K2JLqDHTkNN61m&#10;N6GCR8FaAn2impFxchpympgDQdFz3BJgu6pmaJychh9cohvNjKjYhXKdqSETNvd+F4Ynp9HAEc0M&#10;bHrPWIvUNhTMCJPqmjA8OY0IS1Y/p9lsA5v711MoI0wGfwjDktMI4a49IpoZUcG9mClUA6OdKYis&#10;1KwIxiXXZLMAxmc2riWn0SPP1deimREV0w66UKfcGPqT02jCXL/J5tPwKhXVzyiYJifU2tCPnEYX&#10;mysRzYyoMDe4OTqib0v/eL19+XwANzzBzqEpYxyhbqkzWiUqz6Ff8wBXHRG1TlwvuL5ZvYxCzjOW&#10;ec8yZwqIRAsa6ksUcp5Rwl29Z3SSuMCr1riV+XwBSsV3TJmCQkHmKVy90rQdKPnOYxav2pzJetMk&#10;5JNh88ppWaYUveOYqHynbqlccc2u0Gm8i47mFyxqeRRNjbTZrWG0WaS2QXtvtQwJRainoV75Ea6W&#10;p5DzhGLlhdBzNs+y5t5vban+AycG2sL/JJ0x4hS85xtH5ECLdWRwPgZhXL0rdNfnjDSnrt7OpIug&#10;wCtzDIWymDtVM/tMTiPKCedtBr3ghvXLkBn3Wssn9qVQGlD9a7OiyGk0gUr10mhmoOT0OG3jinXm&#10;BkeHYchp9Ig+eS04556rk8m7AdBZjhr5THGkqrOHYBX8t5GXkZHPFFsES2oZgosTZHAceTWFieBN&#10;I5wpG3NQudb0EdBev0UeLWE4MjeymaJ3oKuOxzLX/xO5tmWkMwVenZolwU6203JcdfioZkptj7Cc&#10;8D5LbolwxNTrRjNTlpdp1ydofkvXd7SwaXQzhZdPxJsCjfVcckmMU/RfPZKZAgrbf+qbiu3IkoSR&#10;zRRoin8OvV7jthLtGNlMASXtf3PSN69ab4NT8A4dyUyBTt0N9srgvXTYEY47oplic3WVVajsQ4cd&#10;MbIlRZskW1zZgQ47wuF+zdg4OY0GDBW2Lo3YjWymWAXvTbgkl446YnQzZfEVmzuyfBEddUSeT75i&#10;NDMFQEs68C+ZgczSzDK6kc4US659a056X6aj5qzwX+pw9YBVmnbwMC/VAaObKQvGmSOCJ3IiMG4S&#10;mx8r7w9N9691Bki1IcyUqBEJfTxyhCq7UE/mhFLQQfyuXuQU//4zrzIFyInyD+sywCR1mVJ+Seiu&#10;j0eVutkFJqkvKS8K3fXxKMMK3lGO9P9Zlxkg4PYI4x7Ohqy2VPMpU2qUztvMcqcOtFaUD7FOHt+K&#10;XGfAWQnzLlPakWWKgSxTDMhw0DvLlBmyTDEg1N55GTyGQi4RcCsGObGv46qDsZOEU6NwO4boupiM&#10;eQ4ogJ/Pi6CpmVac1YATDHH+LXQlrnGEuohJdaZdqHwYKu83WNLbz1qhnk0FCz/QjcAWFxkNMKE+&#10;i/uYGAtJIoGChIVJT8QkcdUGh6uHbeHdlOOBDx36z1jcfzdqBUa9MmMIWD6xNRSW7+ADNheEHgkW&#10;KKjJQB50pPoH4/71kIZp+H8B1ForbVk53nK9Q/Uw/SLVaEA2Y44oem/AaVG6djA92EEQCTWVDB6C&#10;pu/vaAwGCtQq+P0FXGrLCpW36T3BSuueqy1hZPpVDzm85NhF9X6HB3cMdIFJKngPRdCvBOhXXF3l&#10;SO8HUMCKjJffZaHSvnjVHiA7WKXJLWoDcRmdsDGHtrFyxS5Mag+bYGES6mlo9p5Ca5MgDzjCuw0U&#10;9/9hRfUT2w0448E79T7eiy5sabNnfrP0gi1Bb3g3ZNiv8sJfb8zs+Sa4JYP0nsBNhNC8hi3930Az&#10;OMGkfzYUsMV6MdGYOsAqqp1HY6PDTll4Th7ettflZPADVEBRZzBmZCYzUq2xHkNlHTsNoFO9Bwe1&#10;5pmCDm8Ln3o5foyDt+hO6BY/NRK6TV8EC1D5Xzmpvm9J/6WoH1KmzgPwZnHfE772lbb0BG60C1Xy&#10;Q2iTz5xZmVRFLwZ+Apsw5uIEtfZWuUcX7FmIqb1wqybogZzIuDqT8coFuCQUp0pDtXwLVMv3Qtv/&#10;CLb/eQ76EAoOBnLcpmn+FDbodd7GZOUYq7RxHheYNDgcurKl6a0s/svdcLINLnUDJfL9jqyMMTn5&#10;dSaDn+B24lDArkLzh0x4fwPF83bsJqMCCoXzAejl/KsmAns66I7igah76iW4B974+3EFK4R5XCuz&#10;tCSvV+Jw/3FbeIURUoZx57pgOZPe3bqLCT2jmuguJ4gbPOG40EvA7qfwH3Wkhw/oXocrfHC3g6J3&#10;CzzQmyCeP0D1ezU89Msho34O4QPcIoPJ8o9yrve9nPC+Adf5AuPlM/Catgg+CWFPhAx9b3VsJDjS&#10;KgavtXj5EEtevL/u0mItxst7WEsv3kWPmeAnhMWrNq+Om3RVxef0TNOF49vi9aHQPGB60GkIFnDr&#10;tIt3o+sOOQsnt9C7ho6cEgv3Q2MscLxBDw1UC/4juD0S2trQ9y/LL4Cm9NrG82cvuqAsXzsC2+WH&#10;LL5icxxGh2r6lvnQ64Ea8AZrbPK5+t4Ll+wItWIl7fvGGhma0K+P7qeI5RO754R/Fipk2OyMYsHJ&#10;cW8KByL1/a5Qz4ZmsLYJQVoCL93P0finvkZfAZ0Im9a+FlAcVFp08bNt7n8UbxwHnkyZMmwCPbav&#10;wd1VlUxoepj0/2gK15XAi8VE+b+shVelv3Hm8omtUX9D3Qq64edBK3AZ/L/Zcct3w/NBhf5hrUdC&#10;Vx30xyfprDkCSyoObXP/ILvoH89E8HmHl8uQ+TdAQh9A23y97lG0FuiGoy7CvQexyw6K8m+hZrwE&#10;moGv2tw7BbdYgjeuNjgGaT/EcdU/zHF1JqjgY57M6m3GAiaDF9u8/Cm4h5/CPdyYF8Gj3dTsFOOA&#10;g2MIOF0ALXDLyv6g2L0JCtWCvKsWQulfBr9PZ9DE4dsND/HbTEyeA2G+p0X630Wj+OB/NugTXwT/&#10;M0ABXQEP9GTsRsM5b4fj11pyzYtjs/PwwnjdTa0SXBur/mVqb1wE5Ix5r7O4ehdbGSywxlY/rxoW&#10;cKfegr04U0YnFXyDmVs5T7/xnVLwtsdVpHCf50MP8d40x5voCqMKtLH4RmL3F98uzHxQPPHNh8x8&#10;d7WQ+efAw5mCwvYHOL4rz/0nO8lg/PgXjm/koXuehwdtCtdWdDPj3wSFsgML7HBdKNxw3W9irWeM&#10;NyWhCw44uAUpvi34RgvvMKgpFkA39DSoSr8E8kPcLQL+X4MZjWMxIPdh1xX0oCd1l7aHSnS0oGDN&#10;Vh05NodtJlDL3Wzxqbfoe01CsfySnChfhIOFvby3qNCV5wjQTXLS/yI8VA8XwDKpbgS508H99XHI&#10;fgiG6qGgnEF3gzZ9zjWFaSZQoO8AJfIjibbARzvK0i9C4bitX4UjKpSKuaBk264qQCGZVZveN4GH&#10;g9o/KpnYs4H/46jf0M1ocjiGYjo3JqDHPIG1YSI9BJoWrDV17WiIq19CqZlDUIcAhRCq7c/AG3ZL&#10;nps3POuPwJsKXcJqE1ZZBW/vJ/Xc27F1z0UbCLbwPwyF5FzbDX6HBQa/+dgr/ZP0feCkLlG/+UCD&#10;6NlzasK0AX4DpYt3ybmBD9cYiHk+lKoBA3saPNgNp2CC0vkW7N3A/08zN/gevI2TOGUBH5b+yCe9&#10;m3F4W4v0/4oPGbvXUFtdpac2cFWGh3MBhP0aKKuFPD5siBNNLVljlf2hQFR1HhkUczw4H8/RBcXV&#10;H/6eatc9r+ko+OZz1WhlngTCQU00eUzb7m5R7QzN7/erQwPmuOZCKHUjxgnTm+mChhOpuPdOmwfL&#10;meufB4XrSqjG76xW4+m089glhyvmQNk+FBTZBlPi2GTZ0rtSr7hsycYcK/rHQE3VYGhgEIQSOSzA&#10;m1uCQnDqedtZhXXPhzfvrVAATocmq8I4KHm8xSrH1ERPLNoAtc1DuEt1OLRui/L7TMo3E+X7LO69&#10;XCe/GYVLdmSuWhU/d5CEUjrowNvG/TP0YJbeIqKPWj8UCtCfbtNfiaV3rB6Uw8Iawy76p5rO14UJ&#10;pzI0o3jprjb3fz8XPZlOhFI7BBSCN9l62+KUu8xY8HDCs1B/cbjng37yGVaEAoHrqHEmXkJQ0TXF&#10;jz0cqH3GjHGhfsTVPabzBk0oxcPERtsqrNlHD79L78vQpl8C1f5l0AxdA83Q9dh1RSOrcHwdPPSr&#10;Q4WWuXo4/wyoIT5kCfUaqwQ1Aw7kpQUaUsTxH0MmaxFqA9YcuiDikhdZOR4KyZ+NYQdQ6C4z0iAn&#10;gslBb0K6FbrFjFQoVl6oZ7iNYGGhO8xIjYK3fY7rzxL3jlKBobvL6Ak4RI9LUqS/FLq/3wTd5MdY&#10;44DONIejz90J3VFGX8CmyVVXOdVJ2sYHMqhCd5DRU3C1pPCv6Ov4T8pCd5KROjgpmVcOsbn322GY&#10;LtFO6K4yUiRnLZ3ayxbBr4e5BokL3VtGKvCpl+MHwGHUQdoJ3WFG92zM4fRMW+AWFaM52IZCN5vR&#10;MaiDjKkDRr2AhEJ3ndERqINI9T+j2MQ0E7rzjERwhUaBrpwPNUhcKAcyEoLLMuarZGRkZGRkZGTM&#10;GbhgH5eLxIW8MzKq5IX3AdP6afLOyKiSl5XjcUVjVlAGm5y2VClWPwce2P5OEZoBNziSSf9tenUj&#10;rxxildbuPmO/JX2ygjJQlGxtwpSvPjIn/G8x1/tTp3ZVHIHrjfw/Mlk50xqbOKCTpSWtyEs/Kyhz&#10;Dl/7ypz0px1c0prmfFqIC1cv2tz/iyWDd+iC2CWbyOBY0wYY5J3RM1Z4++HaIygcjeuSY+II/3Fb&#10;BtdAc3Mh48FXoLfxzZyryoyXb8N1QaZzGkQXGnU/E+qzVqnzPRuzgtJv0NS66/++LsPxIaI1KK7K&#10;UCA+irvaWyeeu7U2G9ZuRw1crCa8N+kFbWiKNRpvE4ECc6ct1PsohkRkBaVflCZfCE3A9dFMRvMZ&#10;eg0yFow0KFUOc1z/zug1WgmTwThaFaezWwK12dFQoBsKInlnpAG8vQWoLaCJmdE/0EAxLoGlIOlx&#10;wnmbQXN2URJdBxTfp3PcX4NWE+jspuiC4mYFpTdAd9Yuql9GMxb1BAvts/WS5RO7Y1MUvW5TgeaE&#10;bLm0JCsovaLkPd/m3u+itYjDvcetmH23nlGYOtQRXvPF8VFBC9S4x2ELmOu/JS+ygpIuYmovJrzb&#10;ohmKTY9VnDyCQvQF6OF8I0kThIIL0EDH2YFObYAJ/42mMR3yzugYofbWBnCiGcq99bpb2ueJPo6Y&#10;fA1cN9FeQaCvPMiK/pvp1AaygpImpfFNmFQXoDWmaGZCJt+kN4/sNzzYDXo2f4impZk4UAhAwT5V&#10;rx4wkBWUFLFF5cOmdpyJ4P/Nyda0BW976HFdFk+PSRzc+4f7n2u2Ywdaycwbdj4h74zElNb9m1P0&#10;74tnJAo0RR+lUP2lNL1d4oJS7f18odmHxaygpAFkLpPlb8YzUQv31zuuOpxC9pdTLt3Vlqq1MWQS&#10;/M6E5lT1uiQDWUFJA9A/mNvE7pruEvsHUcj+4k4dCMpsIqOB0PQ8zHjwTjqzAei1vTLPg4bvUuSd&#10;kQTI5E/ih7t4JmrhwZO47oeC9hVI0xLT1ACTMOn/1SpF9hiKAbXiwdDVfiR+HnlnJAHa94l4Bs6I&#10;/wzUNu+ioP3j/VNb4ra/5jQ1CnXfm5IVlNmySO0MmXxLPAOjAm2/S6H7BhSS46tGms1pigroV3/Q&#10;+z23ICsos6Wg/l2PL2AV30SgCfCssfFt6Yzes8x7Vl56vzKlJS762xP3muomITgFE5rRB+Pnk3dG&#10;O+DNLcbfsrg40r8V30g6pdfkbNf/lCM8s84UEfx6rKdMJtjtVBcUGTwUj4O8M9qRk+r78cyLS3WM&#10;wv8KBq+e1UOE2ptJ71ZTOuqE4xSD4ItJrXRnBWU2LBhnDg/8eOaZhEn1ECi1vf0oWJrYnQmv7ZA9&#10;ftdxuP8pOisRm5TUi/KicVc28s5oyQnnbWaL4BfxzGsu6iHcfJrOThd38u3QxLXe00dPufRus1zv&#10;UDorMZtIbz+ohRo+MJJ3Rkug2naEWhvPvFaCu5Ph9nIUQxrkLNxAvM3WcTiJ2+ZKJNFHTGQFZXbk&#10;mPB/HM+8duK4wT/SGoRjIng9NH/GmfzVpRre72zhfaCbmfdRNpET+2IPKX4N8s5oB3P9z8czL4lU&#10;v61UTuv2Da+B32aEd1RO+t+FgvGTnFDfsbn/cas48SLw7HodT5xNS97zoZt/b/w+yDujLSuD9+ZF&#10;9zuGQq8psEoXbkOxDSxZQZktY8HzQO+4K56BnYjD1QOWG3y87RqeOUQXFNwZJJZ28s5IAnQ118Qz&#10;sHPBXUv966BXclizWWZzyea8vAd07xvWDJF3RhJw1R0oeg2DUV2JVBtwbMZaetGeFP1AkBWUNFg6&#10;tQtUy9PxTJyV6DEPtdZa6g1EgckKSlqI8uuhNmiYATZrEf563KrFWrEGu9Nz1ySVvGcx4d8eTx/5&#10;ZnQCNEEfwW1q45mZinD1NJPeH1ix/B7T/so9p3jprllBSQvoteS4/2kcI4lnaJoCyvPDTPqfxln2&#10;dOXekxWUlFmkNmUi+FY8Q3sh0EPCZulqa0y9hq7eO7CgyOAf8TSQb0Z3bMzZ3FvuyCB9naWJQC12&#10;Pyv651iFi55PiUiXwrodoaD8PX5d8s3omtJGG3d1x8G0eOb2VKC3hFMzoaZZYpWmdqHUzJ6soPSY&#10;0trd7eIcbY6NXWx4uHZBvS/pBKWmZAWlD5Qmt8gJ9VloHhJNdu6FoNkuJtV1UNOcBIWmc0uRpdXb&#10;Mde7OR4v+WakSmHNPnlc4jmHBUYL99ejxQXbVSdbxTW7UupaU1Lb4FyaeFzkm5E6C8aZvVKd4LiN&#10;czvmRkCnkeofUNOssJasfg6UiBZTE8CvtPagHA9+qr8kiyCbhd9zStMOZPYKaBIa1srMlUBanoEC&#10;/BiT3g8sccnelNImbMxZi5sb3slIm0VqG+gdCXhIDROX51a0SdOHHakUNDlHt65pMvoH6ABQ/XPo&#10;pdxtfnBzK6iI4+7vNlcnWksmd6JUZ8wZOHlJqv9gwr8j6ZLQvgs2Udy/C2obQanOmFOKl74IFMdE&#10;64bmSiilGQNBaXor2/VOgeq/5WL4uRBKYcbAIde+gIngwtRm1M1SKFUZAw33D7JF+UrHsIVbv4RS&#10;kjEULF61ucWDo6GbfbnpYfZSKAUZQwfauuX+u3PCuxR6TT2dQIVCV80Ybkq2Nea9DgfN9IBeD7rb&#10;dKGM0WFjzvpIZQfQaU5iwr8prUJDkWcMF1AYlk/si6O85NCcE6Y3yxemDsQtWKDbfYepECQRii1j&#10;KCiVbLRYgJOU9AOEXpAjgtuY9L9o8clXJFoIv/zcrXFGXk7666pd72QTrejsjMGmZDPo7ZgWj8fF&#10;dv3r0VIkmb9ovz6IB7tZXJ2JJjog/vWmOFEodMbAssLbD3cu7XgSlJ4e6d/LRGVV1aJ2gq/CuHey&#10;6x2I0w9wqUg0PgqRMXAsn9gal4NAM5PKQjPQT55kUOBw30NrGc5BSbBAHmobWwQfgxrqcnLJGBzg&#10;AbreG0D57FrxTCTCf1xvSMmDIxMpxRkDRU7PVeFN7O33RHQT9QzUNvfnhH+W9Yk+rkrM6IKlF2wJ&#10;zcNFczIhW6iHoKCcaxXXvBo/E0Av6ruM+3+GWu1Ma+mavSiFGXPOksmdcqLVhgxpSnW+rF1Ul9s8&#10;+DiaSadU1GDa+HJk11XoRpNXxhySY7KCm0V1bR+unejJ1NL/l1P0LrHGJg7Aa1YvbQa6yhfG4yCv&#10;jDmj6J/Uq+bGAYUVmpTzrRUXPxuXj9AV25IVlEFDTuzLxOwMCJqEuVB78MmTu7WvAk3Tqnic5JXR&#10;f/Rw/LJWo6HdCOgXN1qFzk2bR3FkMB6Pl7wy+s7yia1BSfxJaovaIR7oWv/aGls36/2CIF0NijV5&#10;ZfSdotrZKaqfpVJQUFkVfiWtdThZQRkk4KE6orw2jYICyuffreLUSyjmWQMFRcWvQV4ZfWfh5Bag&#10;yH4Pd+eKP5SORAYbLNwsIUWwdopfh7wy5gJblE+YrTJru+o3aW/z77j+uvh1yCtjTgA9BXo+bXfy&#10;aiX4hZliSw3HYHSZvDLmDKFeg6Om8QeTVBgPcA/DVDHtdkZeGXOJLdXibr8YQyFbl2hSUlL0dEv/&#10;ivh1yDdjTjlhejMm/LPjDyeJoAVtq1h5M8U0e7KCMuCUph0oLKdDd/mp+ENqJ4z7N7S3nJQQNCkG&#10;CnL8GuSbMSDkbBl8yJFBZ3bfBO3insaAGxYUEfw2fg3yzRgoiupFrOjf2ulgHO6FbC0u70GxdAcu&#10;VZXqmnjc5JsxcFRt1n6p08nVjgjusaT/wUSTp02gjX80rByLl3wzBpYxdQB0gX/XUe2Cdtik+qUl&#10;g30pluToqZBBw9gO+WYMNAvPydtF72NMdGZvH2sjJr1vdzTLfunUlkz6f4zHRb4ZQ4HukXgrHaGM&#10;G2U3E+gVrYdm7L+sU1dvRzE1pzS9VWa5elQoXLJjXnpf7nTLOhxzyXH/Yqvg/xvF1MjYum2hFsps&#10;4Y8US6Z3gtriK06nVrFxi34ZXAm9qyOwl0OxzbBM7c24+ma0m04+GUPNAnjYIlgB3dqO7e5DQQO9&#10;Ry3UW/qbKEwebBf9X9JRxkhQmnbQxhsu3upsDAaXc3h3MxF8xjrhvP5veJkxZ+SsFf5LHa5Wd7qb&#10;KoTHubdX27JyfCJ7Kxkjwtj4tlBgSg7uPNrhbDoHe0uo/PLgFRRbxrxA+i+1Xf8qKDRPd/p5gGLI&#10;mFcUvO1tN/g4bvRkKhQmoTMz5ik5S6i9czyALra6s1UtQ+EzMgAZvDgnvUlomh6OFxoKkTHvWLxq&#10;B+tw6E6bwL2ECt6heRlcGS6gJ5+MeUFpcgvo+p6kt3mBGsMRwZO29K4EOa7p+Mnyia2tYnAcHWWM&#10;LDgflwdH4rSDvPCariFCY4Aga/WwPii7erQ3Yx5w8vhW2lp1Jx8OoZZhwvtXjntTjvAe1DP80fBO&#10;B7ZVMoaFUmUfeMgVhzevPUySw0Xu3Hs5xJBjMjgWmqXq3BfdRPkPVyPPGH6KlRfCA610MvoK4e+w&#10;hVeIm8qAgvIOqInqPjCSV8bQUoImBuemCD/Rnj1VXWTy55Y71dTYTlZQRo2i/2Ym/X9GH6hRUPeQ&#10;wY0Q9m1wVttJ11lBGRWOOntTxj3cVqVlLeJw/z7Hray0Cut2pDMTwUTlKJzNH42LvDKGhsWr9kDF&#10;M/oQ60Sop3HOK/ReFuj5KV2QFZRh59TV24Hy2bCKT0u1d/JPaI6OgZDdrekhcNwFaqusoAwlY6uf&#10;B7XETdGHFwo81Edt7p2S1iAZK6ojoNDVmTUlr4yBZnFlh5xUE1Ag6ru+MtiQ42o1GuShkKnA3Kyg&#10;DCU2VyIfG0DDKY7gfhouDqNgqcGE/8asoAwbBXVwXniR3biwq4u6SDk1K5BxHDH1OlBm6/YLIq+M&#10;geTk8a3iPRxoFm6wxsr7U4iekBWUYQOVysjAF9Qk9/ZjorPjll/rxAbyyCtj4FgwznJucDo8MG2B&#10;CXSG+yyuXln17C1O0X81XO/2rKAMA9DsQCGZwPGRvAhwrsjKpqv5UiYrKMNE4ZIdbelrW2qM+9db&#10;hco+5NN7CsGrQEe5LSsowwAPdmOyaqwYdJNPd21BqQsc1zvUcf1bs4IyDJyyZlebq2vzXD2Obzi5&#10;9oWsoAwTuEhLer9Co3+mDSJ7ieOqg0EnuiUrKMNA1Zba+SA3W6XKDuTaFxzuH+TI4O9ZQRkOcjb3&#10;FqI5Ckt6+5FbX8gKyrCBlo+k/3enWF5KLn0hzydfwVz/r1lBGSJsoT7BuPozLvckp56TFZRhZME4&#10;Q13FlsGvrOKaXcl19qBJUe5/0OaVD8bX7WQFZVhZOrVLTgZTjhs8YbvBKbjNHPkkB6cjiIv2hIJx&#10;GpPlm/WaYqk2QIE4q2HKZFG9jAm/bpIU+WQMPIsrO9jC/2+a8vgkNEnX4AYLWIgoxAxYQ5Qmdrek&#10;eg888FWgnN6jvxnh54DIw29ZUGImRMknYzgo2basLHVE8GD0IXYtWUEZccSavaCWWJPvcEOFBmle&#10;UF4E7nXWq8knYygpTW8H3efPQVN0f3U+bWd22XA6Zc71PxNXZrOCMrrk0PqjtUK9Ej8g2qJ8GdQ4&#10;d4HC+mieqyeh5nkMCtI9tlTXMB6caxe94yzh7dnUJkpWUDISUay8EApc3Q4b5JORESErKBmJWB7s&#10;y7i6ISsoGa2R5Rcw17s+KygZrWkoKMHG/w/M8Xp2NpRzpQAAAABJRU5ErkJgglBLAQItABQABgAI&#10;AAAAIQCxgme2CgEAABMCAAATAAAAAAAAAAAAAAAAAAAAAABbQ29udGVudF9UeXBlc10ueG1sUEsB&#10;Ai0AFAAGAAgAAAAhADj9If/WAAAAlAEAAAsAAAAAAAAAAAAAAAAAOwEAAF9yZWxzLy5yZWxzUEsB&#10;Ai0AFAAGAAgAAAAhAALBdjjkBAAAPQwAAA4AAAAAAAAAAAAAAAAAOgIAAGRycy9lMm9Eb2MueG1s&#10;UEsBAi0AFAAGAAgAAAAhAKomDr68AAAAIQEAABkAAAAAAAAAAAAAAAAASgcAAGRycy9fcmVscy9l&#10;Mm9Eb2MueG1sLnJlbHNQSwECLQAUAAYACAAAACEAI1/d4+IAAAAMAQAADwAAAAAAAAAAAAAAAAA9&#10;CAAAZHJzL2Rvd25yZXYueG1sUEsBAi0ACgAAAAAAAAAhADAswNi3PQAAtz0AABQAAAAAAAAAAAAA&#10;AAAATAkAAGRycy9tZWRpYS9pbWFnZTEucG5nUEsFBgAAAAAGAAYAfAEAADVHAAAAAA==&#10;">
            <v:line id="Line 5" o:spid="_x0000_s1027" style="position:absolute;flip:x y;visibility:visible" from="3973,295" to="3973,1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cywQAAANoAAAAPAAAAZHJzL2Rvd25yZXYueG1sRI/NasMw&#10;EITvgb6D2EJviZwWQupGMaGlJIce8tf71lrbwtbKSErivH0VCOQ4zMw3zKIYbCfO5INxrGA6yUAQ&#10;l04brhUcD9/jOYgQkTV2jknBlQIUy6fRAnPtLryj8z7WIkE45KigibHPpQxlQxbDxPXEyauctxiT&#10;9LXUHi8Jbjv5mmUzadFwWmiwp8+GynZ/sjeKHo7vv1Ws2rX5YvMXMr/9UerleVh9gIg0xEf43t5o&#10;BW9wu5JugFz+AwAA//8DAFBLAQItABQABgAIAAAAIQDb4fbL7gAAAIUBAAATAAAAAAAAAAAAAAAA&#10;AAAAAABbQ29udGVudF9UeXBlc10ueG1sUEsBAi0AFAAGAAgAAAAhAFr0LFu/AAAAFQEAAAsAAAAA&#10;AAAAAAAAAAAAHwEAAF9yZWxzLy5yZWxzUEsBAi0AFAAGAAgAAAAhAMOipzLBAAAA2gAAAA8AAAAA&#10;AAAAAAAAAAAABwIAAGRycy9kb3ducmV2LnhtbFBLBQYAAAAAAwADALcAAAD1AgAAAAA=&#10;" strokecolor="#5b9bd5" strokeweight="5pt">
              <v:stroke linestyle="thickThin"/>
              <v:shadow color="#868686"/>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8" type="#_x0000_t75" style="position:absolute;left:372;top:2265;width:3465;height:9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bnxAAAANoAAAAPAAAAZHJzL2Rvd25yZXYueG1sRI9bawIx&#10;FITfBf9DOAVfima9dKmrUbRQKD5IvfX5sDndXdycLEnU7b83QsHHYWa+YebL1tTiSs5XlhUMBwkI&#10;4tzqigsFx8Nn/x2ED8gaa8uk4I88LBfdzhwzbW+8o+s+FCJC2GeooAyhyaT0eUkG/cA2xNH7tc5g&#10;iNIVUju8Rbip5ShJUmmw4rhQYkMfJeXn/cUoGH+//aynpzykGztuho7Or9tTolTvpV3NQARqwzP8&#10;3/7SCibwuBJvgFzcAQAA//8DAFBLAQItABQABgAIAAAAIQDb4fbL7gAAAIUBAAATAAAAAAAAAAAA&#10;AAAAAAAAAABbQ29udGVudF9UeXBlc10ueG1sUEsBAi0AFAAGAAgAAAAhAFr0LFu/AAAAFQEAAAsA&#10;AAAAAAAAAAAAAAAAHwEAAF9yZWxzLy5yZWxzUEsBAi0AFAAGAAgAAAAhAO/ORufEAAAA2gAAAA8A&#10;AAAAAAAAAAAAAAAABwIAAGRycy9kb3ducmV2LnhtbFBLBQYAAAAAAwADALcAAAD4AgAAAAA=&#10;">
              <v:imagedata r:id="rId8" o:title=""/>
            </v:shape>
          </v:group>
        </w:pict>
      </w:r>
    </w:p>
    <w:p w:rsidR="00E74E8C" w:rsidRDefault="00E74E8C">
      <w:pPr>
        <w:tabs>
          <w:tab w:val="left" w:pos="0"/>
        </w:tabs>
        <w:ind w:left="2268" w:firstLine="567"/>
        <w:rPr>
          <w:rFonts w:cs="Arial"/>
          <w:b/>
          <w:color w:val="000000"/>
          <w:sz w:val="52"/>
        </w:rPr>
      </w:pPr>
    </w:p>
    <w:p w:rsidR="00E74E8C" w:rsidRPr="00AC63E9" w:rsidRDefault="00E74E8C">
      <w:pPr>
        <w:tabs>
          <w:tab w:val="left" w:pos="0"/>
        </w:tabs>
        <w:ind w:left="2268" w:firstLine="567"/>
        <w:rPr>
          <w:rFonts w:cs="Arial"/>
          <w:b/>
          <w:color w:val="000000"/>
          <w:sz w:val="52"/>
        </w:rPr>
      </w:pPr>
    </w:p>
    <w:p w:rsidR="00CA0652" w:rsidRPr="00AC63E9" w:rsidRDefault="00CA0652" w:rsidP="007C472B">
      <w:pPr>
        <w:tabs>
          <w:tab w:val="left" w:pos="0"/>
        </w:tabs>
        <w:spacing w:after="0"/>
        <w:ind w:left="2268" w:firstLine="567"/>
        <w:rPr>
          <w:rFonts w:cs="Arial"/>
          <w:b/>
          <w:color w:val="000000"/>
          <w:sz w:val="52"/>
        </w:rPr>
      </w:pPr>
    </w:p>
    <w:p w:rsidR="00CA0652" w:rsidRPr="00AC63E9" w:rsidRDefault="00CA0652" w:rsidP="007C472B">
      <w:pPr>
        <w:tabs>
          <w:tab w:val="left" w:pos="0"/>
        </w:tabs>
        <w:spacing w:after="0"/>
        <w:ind w:left="2268" w:firstLine="567"/>
        <w:rPr>
          <w:rFonts w:cs="Arial"/>
          <w:b/>
          <w:color w:val="000000"/>
          <w:sz w:val="52"/>
        </w:rPr>
      </w:pPr>
    </w:p>
    <w:p w:rsidR="000A2313" w:rsidRPr="001B7C0A" w:rsidRDefault="000A2313" w:rsidP="007C472B">
      <w:pPr>
        <w:tabs>
          <w:tab w:val="left" w:pos="0"/>
        </w:tabs>
        <w:spacing w:after="0"/>
        <w:ind w:left="2268" w:firstLine="567"/>
        <w:rPr>
          <w:rFonts w:ascii="Arial Black" w:hAnsi="Arial Black" w:cs="Arial"/>
          <w:sz w:val="52"/>
        </w:rPr>
      </w:pPr>
      <w:r w:rsidRPr="001B7C0A">
        <w:rPr>
          <w:rFonts w:ascii="Arial Black" w:hAnsi="Arial Black" w:cs="Arial"/>
          <w:sz w:val="52"/>
        </w:rPr>
        <w:t>ОТЧЕТ ОБ ОЦЕНКЕ</w:t>
      </w:r>
    </w:p>
    <w:p w:rsidR="000A2313" w:rsidRPr="00AC63E9" w:rsidRDefault="000A2313" w:rsidP="007C472B">
      <w:pPr>
        <w:spacing w:after="0"/>
        <w:rPr>
          <w:rFonts w:cs="Arial"/>
          <w:b/>
          <w:caps/>
          <w:color w:val="000000"/>
          <w:sz w:val="28"/>
        </w:rPr>
      </w:pPr>
      <w:r w:rsidRPr="00AC63E9">
        <w:rPr>
          <w:rFonts w:cs="Arial"/>
          <w:b/>
          <w:caps/>
          <w:color w:val="000000"/>
          <w:sz w:val="28"/>
        </w:rPr>
        <w:t xml:space="preserve">                                     РЫНОЧНОЙ СТОИМОСТИ</w:t>
      </w:r>
    </w:p>
    <w:p w:rsidR="000A2313" w:rsidRPr="00AC63E9" w:rsidRDefault="000A2313" w:rsidP="007C472B">
      <w:pPr>
        <w:tabs>
          <w:tab w:val="left" w:pos="0"/>
        </w:tabs>
        <w:spacing w:after="0"/>
        <w:ind w:left="2835"/>
        <w:rPr>
          <w:rFonts w:cs="Arial"/>
          <w:b/>
          <w:color w:val="000000"/>
          <w:sz w:val="28"/>
        </w:rPr>
      </w:pPr>
    </w:p>
    <w:p w:rsidR="005B6FC4" w:rsidRDefault="00246580" w:rsidP="00523592">
      <w:pPr>
        <w:tabs>
          <w:tab w:val="left" w:pos="0"/>
        </w:tabs>
        <w:spacing w:after="0"/>
        <w:ind w:left="2835"/>
        <w:jc w:val="left"/>
        <w:rPr>
          <w:rFonts w:cs="Arial"/>
          <w:b/>
          <w:i/>
          <w:caps/>
          <w:color w:val="000000"/>
          <w:sz w:val="36"/>
          <w:szCs w:val="36"/>
        </w:rPr>
      </w:pPr>
      <w:r>
        <w:rPr>
          <w:rFonts w:cs="Arial"/>
          <w:b/>
          <w:i/>
          <w:caps/>
          <w:color w:val="000000"/>
          <w:sz w:val="36"/>
          <w:szCs w:val="36"/>
        </w:rPr>
        <w:t xml:space="preserve">Сооружений – </w:t>
      </w:r>
      <w:r w:rsidR="00523592">
        <w:rPr>
          <w:rFonts w:cs="Arial"/>
          <w:b/>
          <w:i/>
          <w:caps/>
          <w:color w:val="000000"/>
          <w:sz w:val="36"/>
          <w:szCs w:val="36"/>
        </w:rPr>
        <w:t>Очистные сооружения ливневых стоков</w:t>
      </w:r>
      <w:r w:rsidR="005B6FC4">
        <w:rPr>
          <w:rFonts w:cs="Arial"/>
          <w:b/>
          <w:i/>
          <w:color w:val="000000"/>
          <w:sz w:val="36"/>
          <w:szCs w:val="36"/>
        </w:rPr>
        <w:t>.</w:t>
      </w:r>
    </w:p>
    <w:p w:rsidR="00BA6A5A" w:rsidRDefault="00BA6A5A" w:rsidP="007C472B">
      <w:pPr>
        <w:tabs>
          <w:tab w:val="left" w:pos="0"/>
        </w:tabs>
        <w:spacing w:after="0"/>
        <w:ind w:left="2835"/>
        <w:rPr>
          <w:rFonts w:cs="Arial"/>
          <w:b/>
          <w:i/>
          <w:caps/>
          <w:color w:val="000000"/>
          <w:sz w:val="36"/>
          <w:szCs w:val="36"/>
        </w:rPr>
      </w:pPr>
    </w:p>
    <w:p w:rsidR="00623A50" w:rsidRDefault="00623A50" w:rsidP="007C472B">
      <w:pPr>
        <w:tabs>
          <w:tab w:val="left" w:pos="0"/>
        </w:tabs>
        <w:spacing w:after="0"/>
        <w:ind w:left="2835"/>
        <w:rPr>
          <w:rFonts w:cs="Arial"/>
          <w:b/>
          <w:color w:val="000000"/>
          <w:sz w:val="28"/>
        </w:rPr>
      </w:pPr>
    </w:p>
    <w:p w:rsidR="007C472B" w:rsidRDefault="007C472B" w:rsidP="007C472B">
      <w:pPr>
        <w:tabs>
          <w:tab w:val="left" w:pos="0"/>
        </w:tabs>
        <w:spacing w:after="0"/>
        <w:ind w:left="2835"/>
        <w:rPr>
          <w:rFonts w:cs="Arial"/>
          <w:b/>
          <w:bCs/>
          <w:color w:val="000000"/>
          <w:sz w:val="28"/>
        </w:rPr>
      </w:pPr>
    </w:p>
    <w:p w:rsidR="000A2313" w:rsidRPr="00AC63E9" w:rsidRDefault="000A2313" w:rsidP="007C472B">
      <w:pPr>
        <w:tabs>
          <w:tab w:val="left" w:pos="0"/>
        </w:tabs>
        <w:spacing w:after="0"/>
        <w:ind w:left="2835"/>
        <w:rPr>
          <w:rFonts w:cs="Arial"/>
          <w:b/>
          <w:bCs/>
          <w:color w:val="000000"/>
          <w:sz w:val="28"/>
        </w:rPr>
      </w:pPr>
      <w:r w:rsidRPr="00AC63E9">
        <w:rPr>
          <w:rFonts w:cs="Arial"/>
          <w:b/>
          <w:bCs/>
          <w:color w:val="000000"/>
          <w:sz w:val="28"/>
        </w:rPr>
        <w:t>Дата проведения оценки:</w:t>
      </w:r>
    </w:p>
    <w:p w:rsidR="000A2313" w:rsidRPr="00744919" w:rsidRDefault="000A2313" w:rsidP="007C472B">
      <w:pPr>
        <w:tabs>
          <w:tab w:val="left" w:pos="0"/>
        </w:tabs>
        <w:spacing w:after="0"/>
        <w:ind w:left="2835"/>
        <w:rPr>
          <w:rFonts w:cs="Arial"/>
          <w:color w:val="000000"/>
          <w:sz w:val="28"/>
          <w:u w:val="single"/>
        </w:rPr>
      </w:pPr>
      <w:r w:rsidRPr="00744919">
        <w:rPr>
          <w:rFonts w:cs="Arial"/>
          <w:color w:val="000000"/>
          <w:sz w:val="28"/>
          <w:u w:val="single"/>
        </w:rPr>
        <w:t xml:space="preserve">по состоянию на </w:t>
      </w:r>
      <w:r w:rsidR="005D79BF">
        <w:rPr>
          <w:rFonts w:cs="Arial"/>
          <w:color w:val="000000"/>
          <w:sz w:val="28"/>
          <w:u w:val="single"/>
        </w:rPr>
        <w:t>01 июля 2019</w:t>
      </w:r>
      <w:r w:rsidRPr="00744919">
        <w:rPr>
          <w:rFonts w:cs="Arial"/>
          <w:color w:val="000000"/>
          <w:sz w:val="28"/>
          <w:u w:val="single"/>
        </w:rPr>
        <w:t xml:space="preserve"> года</w:t>
      </w:r>
    </w:p>
    <w:p w:rsidR="000A2313" w:rsidRPr="00AC63E9" w:rsidRDefault="000A2313" w:rsidP="007C472B">
      <w:pPr>
        <w:tabs>
          <w:tab w:val="left" w:pos="0"/>
        </w:tabs>
        <w:spacing w:after="0"/>
        <w:ind w:left="2835"/>
        <w:rPr>
          <w:rFonts w:cs="Arial"/>
          <w:i/>
          <w:color w:val="000000"/>
          <w:sz w:val="28"/>
        </w:rPr>
      </w:pPr>
    </w:p>
    <w:p w:rsidR="000A2313" w:rsidRPr="00AC63E9" w:rsidRDefault="000A2313" w:rsidP="007C472B">
      <w:pPr>
        <w:tabs>
          <w:tab w:val="left" w:pos="0"/>
        </w:tabs>
        <w:spacing w:after="0"/>
        <w:ind w:left="2835"/>
        <w:rPr>
          <w:rFonts w:cs="Arial"/>
          <w:b/>
          <w:bCs/>
          <w:color w:val="000000"/>
          <w:sz w:val="28"/>
        </w:rPr>
      </w:pPr>
      <w:r w:rsidRPr="00AC63E9">
        <w:rPr>
          <w:rFonts w:cs="Arial"/>
          <w:b/>
          <w:bCs/>
          <w:color w:val="000000"/>
          <w:sz w:val="28"/>
        </w:rPr>
        <w:t>Дата составления отчета:</w:t>
      </w:r>
    </w:p>
    <w:p w:rsidR="000A2313" w:rsidRPr="00AC63E9" w:rsidRDefault="005D79BF" w:rsidP="007C472B">
      <w:pPr>
        <w:tabs>
          <w:tab w:val="left" w:pos="0"/>
        </w:tabs>
        <w:spacing w:after="0"/>
        <w:ind w:left="2835"/>
        <w:rPr>
          <w:rFonts w:cs="Arial"/>
          <w:color w:val="000000"/>
          <w:sz w:val="28"/>
          <w:u w:val="single"/>
        </w:rPr>
      </w:pPr>
      <w:r>
        <w:rPr>
          <w:rFonts w:cs="Arial"/>
          <w:color w:val="000000"/>
          <w:sz w:val="28"/>
          <w:u w:val="single"/>
        </w:rPr>
        <w:t>17 июля 2019</w:t>
      </w:r>
      <w:r w:rsidR="000A2313" w:rsidRPr="00AC63E9">
        <w:rPr>
          <w:rFonts w:cs="Arial"/>
          <w:color w:val="000000"/>
          <w:sz w:val="28"/>
          <w:u w:val="single"/>
        </w:rPr>
        <w:t>г</w:t>
      </w:r>
      <w:r>
        <w:rPr>
          <w:rFonts w:cs="Arial"/>
          <w:color w:val="000000"/>
          <w:sz w:val="28"/>
          <w:u w:val="single"/>
        </w:rPr>
        <w:t>ода</w:t>
      </w:r>
    </w:p>
    <w:p w:rsidR="000A2313" w:rsidRPr="00AC63E9" w:rsidRDefault="000A2313" w:rsidP="007C472B">
      <w:pPr>
        <w:tabs>
          <w:tab w:val="left" w:pos="0"/>
        </w:tabs>
        <w:spacing w:after="0"/>
        <w:ind w:left="2835"/>
        <w:rPr>
          <w:rFonts w:cs="Arial"/>
          <w:b/>
          <w:color w:val="000000"/>
          <w:sz w:val="28"/>
        </w:rPr>
      </w:pPr>
    </w:p>
    <w:p w:rsidR="000A2313" w:rsidRPr="00AC63E9" w:rsidRDefault="000A2313" w:rsidP="007C472B">
      <w:pPr>
        <w:tabs>
          <w:tab w:val="left" w:pos="0"/>
        </w:tabs>
        <w:spacing w:after="0"/>
        <w:ind w:left="2835"/>
        <w:rPr>
          <w:rFonts w:cs="Arial"/>
          <w:b/>
          <w:color w:val="000000"/>
          <w:sz w:val="28"/>
        </w:rPr>
      </w:pPr>
      <w:r w:rsidRPr="00AC63E9">
        <w:rPr>
          <w:rFonts w:cs="Arial"/>
          <w:b/>
          <w:color w:val="000000"/>
          <w:sz w:val="28"/>
        </w:rPr>
        <w:t>Регистрационный номер:</w:t>
      </w:r>
    </w:p>
    <w:p w:rsidR="000A2313" w:rsidRPr="00870787" w:rsidRDefault="000A2313" w:rsidP="007C472B">
      <w:pPr>
        <w:tabs>
          <w:tab w:val="left" w:pos="0"/>
        </w:tabs>
        <w:spacing w:after="0"/>
        <w:ind w:left="2835"/>
        <w:rPr>
          <w:rFonts w:cs="Arial"/>
          <w:bCs/>
          <w:color w:val="000000"/>
          <w:sz w:val="28"/>
          <w:u w:val="single"/>
        </w:rPr>
      </w:pPr>
      <w:r w:rsidRPr="000E64CB">
        <w:rPr>
          <w:rFonts w:cs="Arial"/>
          <w:bCs/>
          <w:color w:val="000000"/>
          <w:sz w:val="28"/>
          <w:u w:val="single"/>
        </w:rPr>
        <w:t>№</w:t>
      </w:r>
      <w:r w:rsidR="005D79BF">
        <w:rPr>
          <w:rFonts w:cs="Arial"/>
          <w:bCs/>
          <w:color w:val="000000"/>
          <w:sz w:val="28"/>
          <w:u w:val="single"/>
        </w:rPr>
        <w:t>17</w:t>
      </w:r>
      <w:r w:rsidR="00423AEC">
        <w:rPr>
          <w:rFonts w:cs="Arial"/>
          <w:bCs/>
          <w:color w:val="000000"/>
          <w:sz w:val="28"/>
          <w:u w:val="single"/>
        </w:rPr>
        <w:t>-</w:t>
      </w:r>
      <w:r w:rsidR="00DA5898">
        <w:rPr>
          <w:rFonts w:cs="Arial"/>
          <w:bCs/>
          <w:color w:val="000000"/>
          <w:sz w:val="28"/>
          <w:u w:val="single"/>
        </w:rPr>
        <w:t>6</w:t>
      </w:r>
      <w:r w:rsidR="005D79BF">
        <w:rPr>
          <w:rFonts w:cs="Arial"/>
          <w:bCs/>
          <w:color w:val="000000"/>
          <w:sz w:val="28"/>
          <w:u w:val="single"/>
        </w:rPr>
        <w:t>-</w:t>
      </w:r>
      <w:r w:rsidR="00423AEC">
        <w:rPr>
          <w:rFonts w:cs="Arial"/>
          <w:bCs/>
          <w:color w:val="000000"/>
          <w:sz w:val="28"/>
          <w:u w:val="single"/>
        </w:rPr>
        <w:t>о</w:t>
      </w:r>
      <w:r w:rsidR="005D79BF">
        <w:rPr>
          <w:rFonts w:cs="Arial"/>
          <w:bCs/>
          <w:color w:val="000000"/>
          <w:sz w:val="28"/>
          <w:u w:val="single"/>
        </w:rPr>
        <w:t>ц</w:t>
      </w:r>
      <w:r w:rsidR="00423AEC">
        <w:rPr>
          <w:rFonts w:cs="Arial"/>
          <w:bCs/>
          <w:color w:val="000000"/>
          <w:sz w:val="28"/>
          <w:u w:val="single"/>
        </w:rPr>
        <w:t>/1</w:t>
      </w:r>
      <w:r w:rsidR="00DA5898">
        <w:rPr>
          <w:rFonts w:cs="Arial"/>
          <w:bCs/>
          <w:color w:val="000000"/>
          <w:sz w:val="28"/>
          <w:u w:val="single"/>
        </w:rPr>
        <w:t>8</w:t>
      </w:r>
    </w:p>
    <w:p w:rsidR="000A2313" w:rsidRPr="00AC63E9" w:rsidRDefault="000A2313" w:rsidP="007C472B">
      <w:pPr>
        <w:pStyle w:val="ab"/>
        <w:tabs>
          <w:tab w:val="clear" w:pos="4153"/>
          <w:tab w:val="clear" w:pos="8306"/>
          <w:tab w:val="left" w:pos="0"/>
        </w:tabs>
        <w:spacing w:after="0"/>
        <w:ind w:left="2835"/>
        <w:rPr>
          <w:rFonts w:cs="Arial"/>
          <w:color w:val="000000"/>
          <w:sz w:val="28"/>
        </w:rPr>
      </w:pPr>
    </w:p>
    <w:p w:rsidR="000A2313" w:rsidRDefault="004B7C22" w:rsidP="007C472B">
      <w:pPr>
        <w:tabs>
          <w:tab w:val="left" w:pos="0"/>
        </w:tabs>
        <w:spacing w:after="0"/>
        <w:ind w:left="2835"/>
        <w:rPr>
          <w:rFonts w:cs="Arial"/>
          <w:b/>
          <w:sz w:val="28"/>
        </w:rPr>
      </w:pPr>
      <w:r>
        <w:rPr>
          <w:rFonts w:cs="Arial"/>
          <w:b/>
          <w:sz w:val="28"/>
        </w:rPr>
        <w:tab/>
      </w:r>
    </w:p>
    <w:p w:rsidR="000A2313" w:rsidRDefault="000A2313" w:rsidP="007C472B">
      <w:pPr>
        <w:tabs>
          <w:tab w:val="left" w:pos="0"/>
        </w:tabs>
        <w:spacing w:after="0"/>
        <w:ind w:left="2835"/>
        <w:rPr>
          <w:rFonts w:cs="Arial"/>
          <w:b/>
          <w:sz w:val="28"/>
        </w:rPr>
      </w:pPr>
    </w:p>
    <w:p w:rsidR="003A352C" w:rsidRDefault="000A2313" w:rsidP="003A352C">
      <w:pPr>
        <w:tabs>
          <w:tab w:val="left" w:pos="0"/>
        </w:tabs>
        <w:spacing w:after="0"/>
        <w:ind w:left="2835"/>
        <w:jc w:val="left"/>
        <w:rPr>
          <w:rFonts w:cs="Arial"/>
          <w:b/>
          <w:sz w:val="28"/>
          <w:szCs w:val="28"/>
        </w:rPr>
      </w:pPr>
      <w:r w:rsidRPr="003A352C">
        <w:rPr>
          <w:rFonts w:cs="Arial"/>
          <w:b/>
          <w:sz w:val="28"/>
          <w:szCs w:val="28"/>
        </w:rPr>
        <w:t>ЗАКАЗЧИК:</w:t>
      </w:r>
      <w:r w:rsidR="003A352C" w:rsidRPr="003A352C">
        <w:rPr>
          <w:rFonts w:cs="Arial"/>
          <w:b/>
          <w:sz w:val="28"/>
          <w:szCs w:val="28"/>
        </w:rPr>
        <w:t xml:space="preserve"> Конкурсный управляющий ЗАО </w:t>
      </w:r>
    </w:p>
    <w:p w:rsidR="000A2313" w:rsidRPr="003A352C" w:rsidRDefault="003A352C" w:rsidP="003A352C">
      <w:pPr>
        <w:tabs>
          <w:tab w:val="left" w:pos="0"/>
        </w:tabs>
        <w:spacing w:after="0"/>
        <w:ind w:left="2835"/>
        <w:jc w:val="left"/>
        <w:rPr>
          <w:rFonts w:cs="Arial"/>
          <w:b/>
          <w:color w:val="000000"/>
          <w:sz w:val="28"/>
          <w:szCs w:val="28"/>
        </w:rPr>
      </w:pPr>
      <w:r>
        <w:rPr>
          <w:rFonts w:cs="Arial"/>
          <w:b/>
          <w:sz w:val="28"/>
          <w:szCs w:val="28"/>
        </w:rPr>
        <w:tab/>
      </w:r>
      <w:r>
        <w:rPr>
          <w:rFonts w:cs="Arial"/>
          <w:b/>
          <w:sz w:val="28"/>
          <w:szCs w:val="28"/>
        </w:rPr>
        <w:tab/>
      </w:r>
      <w:r>
        <w:rPr>
          <w:rFonts w:cs="Arial"/>
          <w:b/>
          <w:sz w:val="28"/>
          <w:szCs w:val="28"/>
        </w:rPr>
        <w:tab/>
      </w:r>
      <w:r w:rsidRPr="003A352C">
        <w:rPr>
          <w:rFonts w:cs="Arial"/>
          <w:b/>
          <w:sz w:val="28"/>
          <w:szCs w:val="28"/>
        </w:rPr>
        <w:t>"ДЭлМЗ"</w:t>
      </w:r>
      <w:r w:rsidRPr="003A352C">
        <w:rPr>
          <w:rFonts w:cs="Arial"/>
          <w:b/>
          <w:color w:val="000000"/>
          <w:sz w:val="28"/>
          <w:szCs w:val="28"/>
        </w:rPr>
        <w:t>Харитонов М</w:t>
      </w:r>
      <w:r>
        <w:rPr>
          <w:rFonts w:cs="Arial"/>
          <w:b/>
          <w:color w:val="000000"/>
          <w:sz w:val="28"/>
          <w:szCs w:val="28"/>
        </w:rPr>
        <w:t>.В.</w:t>
      </w:r>
    </w:p>
    <w:p w:rsidR="000A2313" w:rsidRPr="00A773F3" w:rsidRDefault="000A2313" w:rsidP="007C472B">
      <w:pPr>
        <w:tabs>
          <w:tab w:val="left" w:pos="0"/>
        </w:tabs>
        <w:spacing w:after="0"/>
        <w:ind w:left="2835"/>
        <w:rPr>
          <w:rFonts w:cs="Arial"/>
          <w:bCs/>
          <w:caps/>
          <w:color w:val="000000"/>
          <w:szCs w:val="22"/>
        </w:rPr>
      </w:pPr>
    </w:p>
    <w:p w:rsidR="000A2313" w:rsidRDefault="000A2313" w:rsidP="007C472B">
      <w:pPr>
        <w:tabs>
          <w:tab w:val="left" w:pos="0"/>
        </w:tabs>
        <w:spacing w:after="0"/>
        <w:ind w:left="2835"/>
        <w:rPr>
          <w:rFonts w:cs="Arial"/>
          <w:bCs/>
          <w:caps/>
          <w:szCs w:val="22"/>
        </w:rPr>
      </w:pPr>
    </w:p>
    <w:p w:rsidR="000A2313" w:rsidRPr="0060088F" w:rsidRDefault="000A2313" w:rsidP="007C472B">
      <w:pPr>
        <w:tabs>
          <w:tab w:val="left" w:pos="0"/>
        </w:tabs>
        <w:spacing w:after="0"/>
        <w:ind w:left="2835"/>
        <w:rPr>
          <w:rFonts w:cs="Arial"/>
          <w:bCs/>
          <w:caps/>
          <w:szCs w:val="22"/>
        </w:rPr>
      </w:pPr>
    </w:p>
    <w:p w:rsidR="000A2313" w:rsidRPr="00AC63E9" w:rsidRDefault="00DF5781" w:rsidP="007C472B">
      <w:pPr>
        <w:tabs>
          <w:tab w:val="left" w:pos="0"/>
        </w:tabs>
        <w:spacing w:after="0"/>
        <w:ind w:left="2835"/>
        <w:rPr>
          <w:rFonts w:cs="Arial"/>
          <w:b/>
          <w:color w:val="000000"/>
          <w:sz w:val="28"/>
        </w:rPr>
      </w:pPr>
      <w:r w:rsidRPr="00AC63E9">
        <w:rPr>
          <w:rFonts w:cs="Arial"/>
          <w:b/>
          <w:color w:val="000000"/>
          <w:sz w:val="28"/>
        </w:rPr>
        <w:t>ИСПОЛНИТЕЛЬ: С</w:t>
      </w:r>
      <w:r w:rsidR="003A352C" w:rsidRPr="00AC63E9">
        <w:rPr>
          <w:rFonts w:cs="Arial"/>
          <w:b/>
          <w:color w:val="000000"/>
          <w:sz w:val="28"/>
        </w:rPr>
        <w:t>оюз</w:t>
      </w:r>
      <w:r w:rsidR="00014093">
        <w:rPr>
          <w:rFonts w:cs="Arial"/>
          <w:b/>
          <w:color w:val="000000"/>
          <w:sz w:val="28"/>
        </w:rPr>
        <w:t xml:space="preserve"> «ДМТПП»</w:t>
      </w:r>
    </w:p>
    <w:p w:rsidR="000A2313" w:rsidRPr="00637324" w:rsidRDefault="000A2313" w:rsidP="007C472B">
      <w:pPr>
        <w:tabs>
          <w:tab w:val="left" w:pos="0"/>
        </w:tabs>
        <w:spacing w:after="0"/>
        <w:ind w:left="2835"/>
        <w:rPr>
          <w:rFonts w:cs="Arial"/>
          <w:bCs/>
          <w:caps/>
          <w:color w:val="000000"/>
          <w:szCs w:val="22"/>
        </w:rPr>
      </w:pPr>
      <w:r>
        <w:rPr>
          <w:rFonts w:cs="Arial"/>
          <w:bCs/>
          <w:caps/>
          <w:color w:val="000000"/>
          <w:szCs w:val="22"/>
        </w:rPr>
        <w:t>141800</w:t>
      </w:r>
      <w:r w:rsidRPr="00637324">
        <w:rPr>
          <w:rFonts w:cs="Arial"/>
          <w:bCs/>
          <w:caps/>
          <w:color w:val="000000"/>
          <w:szCs w:val="22"/>
        </w:rPr>
        <w:t xml:space="preserve">, МО, г. Дмитров, </w:t>
      </w:r>
      <w:r>
        <w:rPr>
          <w:rFonts w:cs="Arial"/>
          <w:bCs/>
          <w:caps/>
          <w:color w:val="000000"/>
          <w:szCs w:val="22"/>
        </w:rPr>
        <w:t>ул. ПРОФЕССИОНАЛЬНАЯ</w:t>
      </w:r>
      <w:r w:rsidRPr="00637324">
        <w:rPr>
          <w:rFonts w:cs="Arial"/>
          <w:bCs/>
          <w:caps/>
          <w:color w:val="000000"/>
          <w:szCs w:val="22"/>
        </w:rPr>
        <w:t xml:space="preserve">, </w:t>
      </w:r>
      <w:r>
        <w:rPr>
          <w:rFonts w:cs="Arial"/>
          <w:bCs/>
          <w:caps/>
          <w:color w:val="000000"/>
          <w:szCs w:val="22"/>
        </w:rPr>
        <w:t>д. 1</w:t>
      </w:r>
      <w:r w:rsidRPr="00637324">
        <w:rPr>
          <w:rFonts w:cs="Arial"/>
          <w:bCs/>
          <w:caps/>
          <w:color w:val="000000"/>
          <w:szCs w:val="22"/>
        </w:rPr>
        <w:t>а</w:t>
      </w:r>
    </w:p>
    <w:p w:rsidR="00CA0652" w:rsidRPr="00AC63E9" w:rsidRDefault="00CA0652" w:rsidP="007C472B">
      <w:pPr>
        <w:tabs>
          <w:tab w:val="left" w:pos="0"/>
        </w:tabs>
        <w:spacing w:after="0"/>
        <w:ind w:left="2835"/>
        <w:rPr>
          <w:rFonts w:cs="Arial"/>
          <w:b/>
          <w:color w:val="000000"/>
          <w:sz w:val="28"/>
        </w:rPr>
      </w:pPr>
    </w:p>
    <w:p w:rsidR="00CA0652" w:rsidRDefault="00CA0652" w:rsidP="007C472B">
      <w:pPr>
        <w:tabs>
          <w:tab w:val="left" w:pos="0"/>
        </w:tabs>
        <w:spacing w:after="0"/>
        <w:ind w:left="2835"/>
        <w:rPr>
          <w:rFonts w:cs="Arial"/>
          <w:b/>
          <w:color w:val="000000"/>
          <w:sz w:val="28"/>
        </w:rPr>
      </w:pPr>
    </w:p>
    <w:p w:rsidR="0078579E" w:rsidRDefault="0078579E" w:rsidP="007C472B">
      <w:pPr>
        <w:tabs>
          <w:tab w:val="left" w:pos="0"/>
        </w:tabs>
        <w:spacing w:after="0"/>
        <w:ind w:left="2835"/>
        <w:rPr>
          <w:rFonts w:cs="Arial"/>
          <w:b/>
          <w:color w:val="000000"/>
          <w:sz w:val="28"/>
        </w:rPr>
      </w:pPr>
    </w:p>
    <w:p w:rsidR="00744919" w:rsidRDefault="00744919" w:rsidP="007C472B">
      <w:pPr>
        <w:tabs>
          <w:tab w:val="left" w:pos="0"/>
        </w:tabs>
        <w:spacing w:after="0"/>
        <w:ind w:left="2835"/>
        <w:jc w:val="right"/>
        <w:rPr>
          <w:rFonts w:cs="Arial"/>
          <w:b/>
          <w:color w:val="000000"/>
          <w:sz w:val="28"/>
        </w:rPr>
      </w:pPr>
    </w:p>
    <w:p w:rsidR="00744919" w:rsidRPr="00AC63E9" w:rsidRDefault="00744919" w:rsidP="007C472B">
      <w:pPr>
        <w:tabs>
          <w:tab w:val="left" w:pos="0"/>
        </w:tabs>
        <w:spacing w:after="0"/>
        <w:ind w:left="2835"/>
        <w:jc w:val="right"/>
        <w:rPr>
          <w:rFonts w:cs="Arial"/>
          <w:b/>
          <w:color w:val="000000"/>
          <w:sz w:val="28"/>
        </w:rPr>
      </w:pPr>
    </w:p>
    <w:p w:rsidR="00CA0652" w:rsidRPr="00AC63E9" w:rsidRDefault="00CA0652" w:rsidP="007C472B">
      <w:pPr>
        <w:tabs>
          <w:tab w:val="left" w:pos="0"/>
        </w:tabs>
        <w:spacing w:after="0"/>
        <w:ind w:left="2835"/>
        <w:jc w:val="right"/>
        <w:rPr>
          <w:rFonts w:cs="Arial"/>
          <w:b/>
          <w:color w:val="000000"/>
          <w:sz w:val="28"/>
        </w:rPr>
        <w:sectPr w:rsidR="00CA0652" w:rsidRPr="00AC63E9" w:rsidSect="0053672A">
          <w:headerReference w:type="default" r:id="rId9"/>
          <w:footerReference w:type="even" r:id="rId10"/>
          <w:footerReference w:type="default" r:id="rId11"/>
          <w:footerReference w:type="first" r:id="rId12"/>
          <w:type w:val="nextColumn"/>
          <w:pgSz w:w="11900" w:h="16820"/>
          <w:pgMar w:top="851" w:right="851" w:bottom="851" w:left="1418" w:header="567" w:footer="567" w:gutter="0"/>
          <w:cols w:space="60"/>
          <w:noEndnote/>
          <w:titlePg/>
          <w:docGrid w:linePitch="272"/>
        </w:sectPr>
      </w:pPr>
    </w:p>
    <w:p w:rsidR="00744919" w:rsidRDefault="00744919" w:rsidP="00616E00">
      <w:pPr>
        <w:pStyle w:val="afd"/>
      </w:pPr>
      <w:r>
        <w:lastRenderedPageBreak/>
        <w:t>Оглавление</w:t>
      </w:r>
    </w:p>
    <w:bookmarkStart w:id="0" w:name="_GoBack"/>
    <w:bookmarkEnd w:id="0"/>
    <w:p w:rsidR="00DA5898" w:rsidRDefault="00F435B4">
      <w:pPr>
        <w:pStyle w:val="13"/>
        <w:tabs>
          <w:tab w:val="right" w:leader="dot" w:pos="9628"/>
        </w:tabs>
        <w:rPr>
          <w:rFonts w:asciiTheme="minorHAnsi" w:eastAsiaTheme="minorEastAsia" w:hAnsiTheme="minorHAnsi" w:cstheme="minorBidi"/>
          <w:i w:val="0"/>
        </w:rPr>
      </w:pPr>
      <w:r w:rsidRPr="00F435B4">
        <w:rPr>
          <w:b/>
          <w:i w:val="0"/>
          <w:smallCaps/>
          <w:sz w:val="20"/>
        </w:rPr>
        <w:fldChar w:fldCharType="begin"/>
      </w:r>
      <w:r w:rsidR="0070636E">
        <w:rPr>
          <w:b/>
          <w:i w:val="0"/>
          <w:smallCaps/>
          <w:sz w:val="20"/>
        </w:rPr>
        <w:instrText xml:space="preserve"> TOC \o "1-3" \h \z \u </w:instrText>
      </w:r>
      <w:r w:rsidRPr="00F435B4">
        <w:rPr>
          <w:b/>
          <w:i w:val="0"/>
          <w:smallCaps/>
          <w:sz w:val="20"/>
        </w:rPr>
        <w:fldChar w:fldCharType="separate"/>
      </w:r>
      <w:hyperlink w:anchor="_Toc14949196" w:history="1">
        <w:r w:rsidR="00DA5898" w:rsidRPr="00AB405C">
          <w:rPr>
            <w:rStyle w:val="af1"/>
          </w:rPr>
          <w:t>1. Общая информация.</w:t>
        </w:r>
        <w:r w:rsidR="00DA5898">
          <w:rPr>
            <w:webHidden/>
          </w:rPr>
          <w:tab/>
        </w:r>
        <w:r>
          <w:rPr>
            <w:webHidden/>
          </w:rPr>
          <w:fldChar w:fldCharType="begin"/>
        </w:r>
        <w:r w:rsidR="00DA5898">
          <w:rPr>
            <w:webHidden/>
          </w:rPr>
          <w:instrText xml:space="preserve"> PAGEREF _Toc14949196 \h </w:instrText>
        </w:r>
        <w:r>
          <w:rPr>
            <w:webHidden/>
          </w:rPr>
        </w:r>
        <w:r>
          <w:rPr>
            <w:webHidden/>
          </w:rPr>
          <w:fldChar w:fldCharType="separate"/>
        </w:r>
        <w:r w:rsidR="00DA5898">
          <w:rPr>
            <w:webHidden/>
          </w:rPr>
          <w:t>2</w:t>
        </w:r>
        <w:r>
          <w:rPr>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197" w:history="1">
        <w:r w:rsidR="00DA5898" w:rsidRPr="00AB405C">
          <w:rPr>
            <w:rStyle w:val="af1"/>
            <w:noProof/>
          </w:rPr>
          <w:t>1.1. Основания для проведения оценки объекта оценки.</w:t>
        </w:r>
        <w:r w:rsidR="00DA5898">
          <w:rPr>
            <w:noProof/>
            <w:webHidden/>
          </w:rPr>
          <w:tab/>
        </w:r>
        <w:r>
          <w:rPr>
            <w:noProof/>
            <w:webHidden/>
          </w:rPr>
          <w:fldChar w:fldCharType="begin"/>
        </w:r>
        <w:r w:rsidR="00DA5898">
          <w:rPr>
            <w:noProof/>
            <w:webHidden/>
          </w:rPr>
          <w:instrText xml:space="preserve"> PAGEREF _Toc14949197 \h </w:instrText>
        </w:r>
        <w:r>
          <w:rPr>
            <w:noProof/>
            <w:webHidden/>
          </w:rPr>
        </w:r>
        <w:r>
          <w:rPr>
            <w:noProof/>
            <w:webHidden/>
          </w:rPr>
          <w:fldChar w:fldCharType="separate"/>
        </w:r>
        <w:r w:rsidR="00DA5898">
          <w:rPr>
            <w:noProof/>
            <w:webHidden/>
          </w:rPr>
          <w:t>2</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198" w:history="1">
        <w:r w:rsidR="00DA5898" w:rsidRPr="00AB405C">
          <w:rPr>
            <w:rStyle w:val="af1"/>
            <w:noProof/>
          </w:rPr>
          <w:t>1.2. Общая информация, идентифицирующая объект оценки</w:t>
        </w:r>
        <w:r w:rsidR="00DA5898">
          <w:rPr>
            <w:noProof/>
            <w:webHidden/>
          </w:rPr>
          <w:tab/>
        </w:r>
        <w:r>
          <w:rPr>
            <w:noProof/>
            <w:webHidden/>
          </w:rPr>
          <w:fldChar w:fldCharType="begin"/>
        </w:r>
        <w:r w:rsidR="00DA5898">
          <w:rPr>
            <w:noProof/>
            <w:webHidden/>
          </w:rPr>
          <w:instrText xml:space="preserve"> PAGEREF _Toc14949198 \h </w:instrText>
        </w:r>
        <w:r>
          <w:rPr>
            <w:noProof/>
            <w:webHidden/>
          </w:rPr>
        </w:r>
        <w:r>
          <w:rPr>
            <w:noProof/>
            <w:webHidden/>
          </w:rPr>
          <w:fldChar w:fldCharType="separate"/>
        </w:r>
        <w:r w:rsidR="00DA5898">
          <w:rPr>
            <w:noProof/>
            <w:webHidden/>
          </w:rPr>
          <w:t>2</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199" w:history="1">
        <w:r w:rsidR="00DA5898" w:rsidRPr="00AB405C">
          <w:rPr>
            <w:rStyle w:val="af1"/>
            <w:noProof/>
          </w:rPr>
          <w:t>1.3. Результаты оценки, полученные при применении различных подходов к оценке.</w:t>
        </w:r>
        <w:r w:rsidR="00DA5898">
          <w:rPr>
            <w:noProof/>
            <w:webHidden/>
          </w:rPr>
          <w:tab/>
        </w:r>
        <w:r>
          <w:rPr>
            <w:noProof/>
            <w:webHidden/>
          </w:rPr>
          <w:fldChar w:fldCharType="begin"/>
        </w:r>
        <w:r w:rsidR="00DA5898">
          <w:rPr>
            <w:noProof/>
            <w:webHidden/>
          </w:rPr>
          <w:instrText xml:space="preserve"> PAGEREF _Toc14949199 \h </w:instrText>
        </w:r>
        <w:r>
          <w:rPr>
            <w:noProof/>
            <w:webHidden/>
          </w:rPr>
        </w:r>
        <w:r>
          <w:rPr>
            <w:noProof/>
            <w:webHidden/>
          </w:rPr>
          <w:fldChar w:fldCharType="separate"/>
        </w:r>
        <w:r w:rsidR="00DA5898">
          <w:rPr>
            <w:noProof/>
            <w:webHidden/>
          </w:rPr>
          <w:t>2</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00" w:history="1">
        <w:r w:rsidR="00DA5898" w:rsidRPr="00AB405C">
          <w:rPr>
            <w:rStyle w:val="af1"/>
            <w:noProof/>
          </w:rPr>
          <w:t>1.4. Итоговая величина стоимости объекта оценки.</w:t>
        </w:r>
        <w:r w:rsidR="00DA5898">
          <w:rPr>
            <w:noProof/>
            <w:webHidden/>
          </w:rPr>
          <w:tab/>
        </w:r>
        <w:r>
          <w:rPr>
            <w:noProof/>
            <w:webHidden/>
          </w:rPr>
          <w:fldChar w:fldCharType="begin"/>
        </w:r>
        <w:r w:rsidR="00DA5898">
          <w:rPr>
            <w:noProof/>
            <w:webHidden/>
          </w:rPr>
          <w:instrText xml:space="preserve"> PAGEREF _Toc14949200 \h </w:instrText>
        </w:r>
        <w:r>
          <w:rPr>
            <w:noProof/>
            <w:webHidden/>
          </w:rPr>
        </w:r>
        <w:r>
          <w:rPr>
            <w:noProof/>
            <w:webHidden/>
          </w:rPr>
          <w:fldChar w:fldCharType="separate"/>
        </w:r>
        <w:r w:rsidR="00DA5898">
          <w:rPr>
            <w:noProof/>
            <w:webHidden/>
          </w:rPr>
          <w:t>2</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01" w:history="1">
        <w:r w:rsidR="00DA5898" w:rsidRPr="00AB405C">
          <w:rPr>
            <w:rStyle w:val="af1"/>
            <w:noProof/>
          </w:rPr>
          <w:t>1.5. Ограничения и пределы применения полученной итоговой стоимости</w:t>
        </w:r>
        <w:r w:rsidR="00DA5898">
          <w:rPr>
            <w:noProof/>
            <w:webHidden/>
          </w:rPr>
          <w:tab/>
        </w:r>
        <w:r>
          <w:rPr>
            <w:noProof/>
            <w:webHidden/>
          </w:rPr>
          <w:fldChar w:fldCharType="begin"/>
        </w:r>
        <w:r w:rsidR="00DA5898">
          <w:rPr>
            <w:noProof/>
            <w:webHidden/>
          </w:rPr>
          <w:instrText xml:space="preserve"> PAGEREF _Toc14949201 \h </w:instrText>
        </w:r>
        <w:r>
          <w:rPr>
            <w:noProof/>
            <w:webHidden/>
          </w:rPr>
        </w:r>
        <w:r>
          <w:rPr>
            <w:noProof/>
            <w:webHidden/>
          </w:rPr>
          <w:fldChar w:fldCharType="separate"/>
        </w:r>
        <w:r w:rsidR="00DA5898">
          <w:rPr>
            <w:noProof/>
            <w:webHidden/>
          </w:rPr>
          <w:t>3</w:t>
        </w:r>
        <w:r>
          <w:rPr>
            <w:noProof/>
            <w:webHidden/>
          </w:rPr>
          <w:fldChar w:fldCharType="end"/>
        </w:r>
      </w:hyperlink>
    </w:p>
    <w:p w:rsidR="00DA5898" w:rsidRDefault="00F435B4">
      <w:pPr>
        <w:pStyle w:val="13"/>
        <w:tabs>
          <w:tab w:val="right" w:leader="dot" w:pos="9628"/>
        </w:tabs>
        <w:rPr>
          <w:rFonts w:asciiTheme="minorHAnsi" w:eastAsiaTheme="minorEastAsia" w:hAnsiTheme="minorHAnsi" w:cstheme="minorBidi"/>
          <w:i w:val="0"/>
        </w:rPr>
      </w:pPr>
      <w:hyperlink w:anchor="_Toc14949202" w:history="1">
        <w:r w:rsidR="00DA5898" w:rsidRPr="00AB405C">
          <w:rPr>
            <w:rStyle w:val="af1"/>
          </w:rPr>
          <w:t>2. Общие сведения.</w:t>
        </w:r>
        <w:r w:rsidR="00DA5898">
          <w:rPr>
            <w:webHidden/>
          </w:rPr>
          <w:tab/>
        </w:r>
        <w:r>
          <w:rPr>
            <w:webHidden/>
          </w:rPr>
          <w:fldChar w:fldCharType="begin"/>
        </w:r>
        <w:r w:rsidR="00DA5898">
          <w:rPr>
            <w:webHidden/>
          </w:rPr>
          <w:instrText xml:space="preserve"> PAGEREF _Toc14949202 \h </w:instrText>
        </w:r>
        <w:r>
          <w:rPr>
            <w:webHidden/>
          </w:rPr>
        </w:r>
        <w:r>
          <w:rPr>
            <w:webHidden/>
          </w:rPr>
          <w:fldChar w:fldCharType="separate"/>
        </w:r>
        <w:r w:rsidR="00DA5898">
          <w:rPr>
            <w:webHidden/>
          </w:rPr>
          <w:t>4</w:t>
        </w:r>
        <w:r>
          <w:rPr>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03" w:history="1">
        <w:r w:rsidR="00DA5898" w:rsidRPr="00AB405C">
          <w:rPr>
            <w:rStyle w:val="af1"/>
            <w:noProof/>
          </w:rPr>
          <w:t>2.1. Задание на оценку.</w:t>
        </w:r>
        <w:r w:rsidR="00DA5898">
          <w:rPr>
            <w:noProof/>
            <w:webHidden/>
          </w:rPr>
          <w:tab/>
        </w:r>
        <w:r>
          <w:rPr>
            <w:noProof/>
            <w:webHidden/>
          </w:rPr>
          <w:fldChar w:fldCharType="begin"/>
        </w:r>
        <w:r w:rsidR="00DA5898">
          <w:rPr>
            <w:noProof/>
            <w:webHidden/>
          </w:rPr>
          <w:instrText xml:space="preserve"> PAGEREF _Toc14949203 \h </w:instrText>
        </w:r>
        <w:r>
          <w:rPr>
            <w:noProof/>
            <w:webHidden/>
          </w:rPr>
        </w:r>
        <w:r>
          <w:rPr>
            <w:noProof/>
            <w:webHidden/>
          </w:rPr>
          <w:fldChar w:fldCharType="separate"/>
        </w:r>
        <w:r w:rsidR="00DA5898">
          <w:rPr>
            <w:noProof/>
            <w:webHidden/>
          </w:rPr>
          <w:t>4</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04" w:history="1">
        <w:r w:rsidR="00DA5898" w:rsidRPr="00AB405C">
          <w:rPr>
            <w:rStyle w:val="af1"/>
            <w:noProof/>
          </w:rPr>
          <w:t>2.2. Сведения о Заказчике.</w:t>
        </w:r>
        <w:r w:rsidR="00DA5898">
          <w:rPr>
            <w:noProof/>
            <w:webHidden/>
          </w:rPr>
          <w:tab/>
        </w:r>
        <w:r>
          <w:rPr>
            <w:noProof/>
            <w:webHidden/>
          </w:rPr>
          <w:fldChar w:fldCharType="begin"/>
        </w:r>
        <w:r w:rsidR="00DA5898">
          <w:rPr>
            <w:noProof/>
            <w:webHidden/>
          </w:rPr>
          <w:instrText xml:space="preserve"> PAGEREF _Toc14949204 \h </w:instrText>
        </w:r>
        <w:r>
          <w:rPr>
            <w:noProof/>
            <w:webHidden/>
          </w:rPr>
        </w:r>
        <w:r>
          <w:rPr>
            <w:noProof/>
            <w:webHidden/>
          </w:rPr>
          <w:fldChar w:fldCharType="separate"/>
        </w:r>
        <w:r w:rsidR="00DA5898">
          <w:rPr>
            <w:noProof/>
            <w:webHidden/>
          </w:rPr>
          <w:t>4</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05" w:history="1">
        <w:r w:rsidR="00DA5898" w:rsidRPr="00AB405C">
          <w:rPr>
            <w:rStyle w:val="af1"/>
            <w:noProof/>
          </w:rPr>
          <w:t>2.3. Сведения о Исполнителе.</w:t>
        </w:r>
        <w:r w:rsidR="00DA5898">
          <w:rPr>
            <w:noProof/>
            <w:webHidden/>
          </w:rPr>
          <w:tab/>
        </w:r>
        <w:r>
          <w:rPr>
            <w:noProof/>
            <w:webHidden/>
          </w:rPr>
          <w:fldChar w:fldCharType="begin"/>
        </w:r>
        <w:r w:rsidR="00DA5898">
          <w:rPr>
            <w:noProof/>
            <w:webHidden/>
          </w:rPr>
          <w:instrText xml:space="preserve"> PAGEREF _Toc14949205 \h </w:instrText>
        </w:r>
        <w:r>
          <w:rPr>
            <w:noProof/>
            <w:webHidden/>
          </w:rPr>
        </w:r>
        <w:r>
          <w:rPr>
            <w:noProof/>
            <w:webHidden/>
          </w:rPr>
          <w:fldChar w:fldCharType="separate"/>
        </w:r>
        <w:r w:rsidR="00DA5898">
          <w:rPr>
            <w:noProof/>
            <w:webHidden/>
          </w:rPr>
          <w:t>5</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06" w:history="1">
        <w:r w:rsidR="00DA5898" w:rsidRPr="00AB405C">
          <w:rPr>
            <w:rStyle w:val="af1"/>
            <w:noProof/>
          </w:rPr>
          <w:t>2.4. Сведения об Оценщике.</w:t>
        </w:r>
        <w:r w:rsidR="00DA5898">
          <w:rPr>
            <w:noProof/>
            <w:webHidden/>
          </w:rPr>
          <w:tab/>
        </w:r>
        <w:r>
          <w:rPr>
            <w:noProof/>
            <w:webHidden/>
          </w:rPr>
          <w:fldChar w:fldCharType="begin"/>
        </w:r>
        <w:r w:rsidR="00DA5898">
          <w:rPr>
            <w:noProof/>
            <w:webHidden/>
          </w:rPr>
          <w:instrText xml:space="preserve"> PAGEREF _Toc14949206 \h </w:instrText>
        </w:r>
        <w:r>
          <w:rPr>
            <w:noProof/>
            <w:webHidden/>
          </w:rPr>
        </w:r>
        <w:r>
          <w:rPr>
            <w:noProof/>
            <w:webHidden/>
          </w:rPr>
          <w:fldChar w:fldCharType="separate"/>
        </w:r>
        <w:r w:rsidR="00DA5898">
          <w:rPr>
            <w:noProof/>
            <w:webHidden/>
          </w:rPr>
          <w:t>5</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07" w:history="1">
        <w:r w:rsidR="00DA5898" w:rsidRPr="00AB405C">
          <w:rPr>
            <w:rStyle w:val="af1"/>
            <w:noProof/>
          </w:rPr>
          <w:t>2.4. Сведения об иных привлекаемых к проведению оценки организациях и специалистах.</w:t>
        </w:r>
        <w:r w:rsidR="00DA5898">
          <w:rPr>
            <w:noProof/>
            <w:webHidden/>
          </w:rPr>
          <w:tab/>
        </w:r>
        <w:r>
          <w:rPr>
            <w:noProof/>
            <w:webHidden/>
          </w:rPr>
          <w:fldChar w:fldCharType="begin"/>
        </w:r>
        <w:r w:rsidR="00DA5898">
          <w:rPr>
            <w:noProof/>
            <w:webHidden/>
          </w:rPr>
          <w:instrText xml:space="preserve"> PAGEREF _Toc14949207 \h </w:instrText>
        </w:r>
        <w:r>
          <w:rPr>
            <w:noProof/>
            <w:webHidden/>
          </w:rPr>
        </w:r>
        <w:r>
          <w:rPr>
            <w:noProof/>
            <w:webHidden/>
          </w:rPr>
          <w:fldChar w:fldCharType="separate"/>
        </w:r>
        <w:r w:rsidR="00DA5898">
          <w:rPr>
            <w:noProof/>
            <w:webHidden/>
          </w:rPr>
          <w:t>5</w:t>
        </w:r>
        <w:r>
          <w:rPr>
            <w:noProof/>
            <w:webHidden/>
          </w:rPr>
          <w:fldChar w:fldCharType="end"/>
        </w:r>
      </w:hyperlink>
    </w:p>
    <w:p w:rsidR="00DA5898" w:rsidRDefault="00F435B4">
      <w:pPr>
        <w:pStyle w:val="13"/>
        <w:tabs>
          <w:tab w:val="right" w:leader="dot" w:pos="9628"/>
        </w:tabs>
        <w:rPr>
          <w:rFonts w:asciiTheme="minorHAnsi" w:eastAsiaTheme="minorEastAsia" w:hAnsiTheme="minorHAnsi" w:cstheme="minorBidi"/>
          <w:i w:val="0"/>
        </w:rPr>
      </w:pPr>
      <w:hyperlink w:anchor="_Toc14949208" w:history="1">
        <w:r w:rsidR="00DA5898" w:rsidRPr="00AB405C">
          <w:rPr>
            <w:rStyle w:val="af1"/>
          </w:rPr>
          <w:t>3. Применяемые стандарты оценочной деятельности.</w:t>
        </w:r>
        <w:r w:rsidR="00DA5898">
          <w:rPr>
            <w:webHidden/>
          </w:rPr>
          <w:tab/>
        </w:r>
        <w:r>
          <w:rPr>
            <w:webHidden/>
          </w:rPr>
          <w:fldChar w:fldCharType="begin"/>
        </w:r>
        <w:r w:rsidR="00DA5898">
          <w:rPr>
            <w:webHidden/>
          </w:rPr>
          <w:instrText xml:space="preserve"> PAGEREF _Toc14949208 \h </w:instrText>
        </w:r>
        <w:r>
          <w:rPr>
            <w:webHidden/>
          </w:rPr>
        </w:r>
        <w:r>
          <w:rPr>
            <w:webHidden/>
          </w:rPr>
          <w:fldChar w:fldCharType="separate"/>
        </w:r>
        <w:r w:rsidR="00DA5898">
          <w:rPr>
            <w:webHidden/>
          </w:rPr>
          <w:t>6</w:t>
        </w:r>
        <w:r>
          <w:rPr>
            <w:webHidden/>
          </w:rPr>
          <w:fldChar w:fldCharType="end"/>
        </w:r>
      </w:hyperlink>
    </w:p>
    <w:p w:rsidR="00DA5898" w:rsidRDefault="00F435B4">
      <w:pPr>
        <w:pStyle w:val="13"/>
        <w:tabs>
          <w:tab w:val="right" w:leader="dot" w:pos="9628"/>
        </w:tabs>
        <w:rPr>
          <w:rFonts w:asciiTheme="minorHAnsi" w:eastAsiaTheme="minorEastAsia" w:hAnsiTheme="minorHAnsi" w:cstheme="minorBidi"/>
          <w:i w:val="0"/>
        </w:rPr>
      </w:pPr>
      <w:hyperlink w:anchor="_Toc14949209" w:history="1">
        <w:r w:rsidR="00DA5898" w:rsidRPr="00AB405C">
          <w:rPr>
            <w:rStyle w:val="af1"/>
          </w:rPr>
          <w:t>4. Процедура и состав работ по оценке.</w:t>
        </w:r>
        <w:r w:rsidR="00DA5898">
          <w:rPr>
            <w:webHidden/>
          </w:rPr>
          <w:tab/>
        </w:r>
        <w:r>
          <w:rPr>
            <w:webHidden/>
          </w:rPr>
          <w:fldChar w:fldCharType="begin"/>
        </w:r>
        <w:r w:rsidR="00DA5898">
          <w:rPr>
            <w:webHidden/>
          </w:rPr>
          <w:instrText xml:space="preserve"> PAGEREF _Toc14949209 \h </w:instrText>
        </w:r>
        <w:r>
          <w:rPr>
            <w:webHidden/>
          </w:rPr>
        </w:r>
        <w:r>
          <w:rPr>
            <w:webHidden/>
          </w:rPr>
          <w:fldChar w:fldCharType="separate"/>
        </w:r>
        <w:r w:rsidR="00DA5898">
          <w:rPr>
            <w:webHidden/>
          </w:rPr>
          <w:t>7</w:t>
        </w:r>
        <w:r>
          <w:rPr>
            <w:webHidden/>
          </w:rPr>
          <w:fldChar w:fldCharType="end"/>
        </w:r>
      </w:hyperlink>
    </w:p>
    <w:p w:rsidR="00DA5898" w:rsidRDefault="00F435B4">
      <w:pPr>
        <w:pStyle w:val="13"/>
        <w:tabs>
          <w:tab w:val="right" w:leader="dot" w:pos="9628"/>
        </w:tabs>
        <w:rPr>
          <w:rFonts w:asciiTheme="minorHAnsi" w:eastAsiaTheme="minorEastAsia" w:hAnsiTheme="minorHAnsi" w:cstheme="minorBidi"/>
          <w:i w:val="0"/>
        </w:rPr>
      </w:pPr>
      <w:hyperlink w:anchor="_Toc14949210" w:history="1">
        <w:r w:rsidR="00DA5898" w:rsidRPr="00AB405C">
          <w:rPr>
            <w:rStyle w:val="af1"/>
          </w:rPr>
          <w:t>5. Условия, допущения и ограничения.</w:t>
        </w:r>
        <w:r w:rsidR="00DA5898">
          <w:rPr>
            <w:webHidden/>
          </w:rPr>
          <w:tab/>
        </w:r>
        <w:r>
          <w:rPr>
            <w:webHidden/>
          </w:rPr>
          <w:fldChar w:fldCharType="begin"/>
        </w:r>
        <w:r w:rsidR="00DA5898">
          <w:rPr>
            <w:webHidden/>
          </w:rPr>
          <w:instrText xml:space="preserve"> PAGEREF _Toc14949210 \h </w:instrText>
        </w:r>
        <w:r>
          <w:rPr>
            <w:webHidden/>
          </w:rPr>
        </w:r>
        <w:r>
          <w:rPr>
            <w:webHidden/>
          </w:rPr>
          <w:fldChar w:fldCharType="separate"/>
        </w:r>
        <w:r w:rsidR="00DA5898">
          <w:rPr>
            <w:webHidden/>
          </w:rPr>
          <w:t>8</w:t>
        </w:r>
        <w:r>
          <w:rPr>
            <w:webHidden/>
          </w:rPr>
          <w:fldChar w:fldCharType="end"/>
        </w:r>
      </w:hyperlink>
    </w:p>
    <w:p w:rsidR="00DA5898" w:rsidRDefault="00F435B4">
      <w:pPr>
        <w:pStyle w:val="13"/>
        <w:tabs>
          <w:tab w:val="right" w:leader="dot" w:pos="9628"/>
        </w:tabs>
        <w:rPr>
          <w:rFonts w:asciiTheme="minorHAnsi" w:eastAsiaTheme="minorEastAsia" w:hAnsiTheme="minorHAnsi" w:cstheme="minorBidi"/>
          <w:i w:val="0"/>
        </w:rPr>
      </w:pPr>
      <w:hyperlink w:anchor="_Toc14949211" w:history="1">
        <w:r w:rsidR="00DA5898" w:rsidRPr="00AB405C">
          <w:rPr>
            <w:rStyle w:val="af1"/>
          </w:rPr>
          <w:t>6. Обзор рынка объекта оценки.</w:t>
        </w:r>
        <w:r w:rsidR="00DA5898">
          <w:rPr>
            <w:webHidden/>
          </w:rPr>
          <w:tab/>
        </w:r>
        <w:r>
          <w:rPr>
            <w:webHidden/>
          </w:rPr>
          <w:fldChar w:fldCharType="begin"/>
        </w:r>
        <w:r w:rsidR="00DA5898">
          <w:rPr>
            <w:webHidden/>
          </w:rPr>
          <w:instrText xml:space="preserve"> PAGEREF _Toc14949211 \h </w:instrText>
        </w:r>
        <w:r>
          <w:rPr>
            <w:webHidden/>
          </w:rPr>
        </w:r>
        <w:r>
          <w:rPr>
            <w:webHidden/>
          </w:rPr>
          <w:fldChar w:fldCharType="separate"/>
        </w:r>
        <w:r w:rsidR="00DA5898">
          <w:rPr>
            <w:webHidden/>
          </w:rPr>
          <w:t>10</w:t>
        </w:r>
        <w:r>
          <w:rPr>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12" w:history="1">
        <w:r w:rsidR="00DA5898" w:rsidRPr="00AB405C">
          <w:rPr>
            <w:rStyle w:val="af1"/>
            <w:noProof/>
          </w:rPr>
          <w:t>6.1. Макроэкономический анализ.</w:t>
        </w:r>
        <w:r w:rsidR="00DA5898">
          <w:rPr>
            <w:noProof/>
            <w:webHidden/>
          </w:rPr>
          <w:tab/>
        </w:r>
        <w:r>
          <w:rPr>
            <w:noProof/>
            <w:webHidden/>
          </w:rPr>
          <w:fldChar w:fldCharType="begin"/>
        </w:r>
        <w:r w:rsidR="00DA5898">
          <w:rPr>
            <w:noProof/>
            <w:webHidden/>
          </w:rPr>
          <w:instrText xml:space="preserve"> PAGEREF _Toc14949212 \h </w:instrText>
        </w:r>
        <w:r>
          <w:rPr>
            <w:noProof/>
            <w:webHidden/>
          </w:rPr>
        </w:r>
        <w:r>
          <w:rPr>
            <w:noProof/>
            <w:webHidden/>
          </w:rPr>
          <w:fldChar w:fldCharType="separate"/>
        </w:r>
        <w:r w:rsidR="00DA5898">
          <w:rPr>
            <w:noProof/>
            <w:webHidden/>
          </w:rPr>
          <w:t>10</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13" w:history="1">
        <w:r w:rsidR="00DA5898" w:rsidRPr="00AB405C">
          <w:rPr>
            <w:rStyle w:val="af1"/>
            <w:noProof/>
          </w:rPr>
          <w:t>6.2. Определение сегмента рынка, к которому принадлежит оцениваемый объект.</w:t>
        </w:r>
        <w:r w:rsidR="00DA5898">
          <w:rPr>
            <w:noProof/>
            <w:webHidden/>
          </w:rPr>
          <w:tab/>
        </w:r>
        <w:r>
          <w:rPr>
            <w:noProof/>
            <w:webHidden/>
          </w:rPr>
          <w:fldChar w:fldCharType="begin"/>
        </w:r>
        <w:r w:rsidR="00DA5898">
          <w:rPr>
            <w:noProof/>
            <w:webHidden/>
          </w:rPr>
          <w:instrText xml:space="preserve"> PAGEREF _Toc14949213 \h </w:instrText>
        </w:r>
        <w:r>
          <w:rPr>
            <w:noProof/>
            <w:webHidden/>
          </w:rPr>
        </w:r>
        <w:r>
          <w:rPr>
            <w:noProof/>
            <w:webHidden/>
          </w:rPr>
          <w:fldChar w:fldCharType="separate"/>
        </w:r>
        <w:r w:rsidR="00DA5898">
          <w:rPr>
            <w:noProof/>
            <w:webHidden/>
          </w:rPr>
          <w:t>18</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14" w:history="1">
        <w:r w:rsidR="00DA5898" w:rsidRPr="00AB405C">
          <w:rPr>
            <w:rStyle w:val="af1"/>
            <w:noProof/>
          </w:rPr>
          <w:t>6.3. Анализ современного рынка очистных сооружений.</w:t>
        </w:r>
        <w:r w:rsidR="00DA5898">
          <w:rPr>
            <w:noProof/>
            <w:webHidden/>
          </w:rPr>
          <w:tab/>
        </w:r>
        <w:r>
          <w:rPr>
            <w:noProof/>
            <w:webHidden/>
          </w:rPr>
          <w:fldChar w:fldCharType="begin"/>
        </w:r>
        <w:r w:rsidR="00DA5898">
          <w:rPr>
            <w:noProof/>
            <w:webHidden/>
          </w:rPr>
          <w:instrText xml:space="preserve"> PAGEREF _Toc14949214 \h </w:instrText>
        </w:r>
        <w:r>
          <w:rPr>
            <w:noProof/>
            <w:webHidden/>
          </w:rPr>
        </w:r>
        <w:r>
          <w:rPr>
            <w:noProof/>
            <w:webHidden/>
          </w:rPr>
          <w:fldChar w:fldCharType="separate"/>
        </w:r>
        <w:r w:rsidR="00DA5898">
          <w:rPr>
            <w:noProof/>
            <w:webHidden/>
          </w:rPr>
          <w:t>20</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15" w:history="1">
        <w:r w:rsidR="00DA5898" w:rsidRPr="00AB405C">
          <w:rPr>
            <w:rStyle w:val="af1"/>
            <w:noProof/>
          </w:rPr>
          <w:t>6.4. Анализ фактических данных о ценах сделок и (или) предложений с объектами недвижимости из сегментов рынка, к которым может быть отнесен оцениваемый объект.</w:t>
        </w:r>
        <w:r w:rsidR="00DA5898">
          <w:rPr>
            <w:noProof/>
            <w:webHidden/>
          </w:rPr>
          <w:tab/>
        </w:r>
        <w:r>
          <w:rPr>
            <w:noProof/>
            <w:webHidden/>
          </w:rPr>
          <w:fldChar w:fldCharType="begin"/>
        </w:r>
        <w:r w:rsidR="00DA5898">
          <w:rPr>
            <w:noProof/>
            <w:webHidden/>
          </w:rPr>
          <w:instrText xml:space="preserve"> PAGEREF _Toc14949215 \h </w:instrText>
        </w:r>
        <w:r>
          <w:rPr>
            <w:noProof/>
            <w:webHidden/>
          </w:rPr>
        </w:r>
        <w:r>
          <w:rPr>
            <w:noProof/>
            <w:webHidden/>
          </w:rPr>
          <w:fldChar w:fldCharType="separate"/>
        </w:r>
        <w:r w:rsidR="00DA5898">
          <w:rPr>
            <w:noProof/>
            <w:webHidden/>
          </w:rPr>
          <w:t>23</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16" w:history="1">
        <w:r w:rsidR="00DA5898" w:rsidRPr="00AB405C">
          <w:rPr>
            <w:rStyle w:val="af1"/>
            <w:noProof/>
          </w:rPr>
          <w:t>6.5. Анализ основных факторов, влияющих на спрос, предложение и цены сопоставимых объектов недвижимости.</w:t>
        </w:r>
        <w:r w:rsidR="00DA5898">
          <w:rPr>
            <w:noProof/>
            <w:webHidden/>
          </w:rPr>
          <w:tab/>
        </w:r>
        <w:r>
          <w:rPr>
            <w:noProof/>
            <w:webHidden/>
          </w:rPr>
          <w:fldChar w:fldCharType="begin"/>
        </w:r>
        <w:r w:rsidR="00DA5898">
          <w:rPr>
            <w:noProof/>
            <w:webHidden/>
          </w:rPr>
          <w:instrText xml:space="preserve"> PAGEREF _Toc14949216 \h </w:instrText>
        </w:r>
        <w:r>
          <w:rPr>
            <w:noProof/>
            <w:webHidden/>
          </w:rPr>
        </w:r>
        <w:r>
          <w:rPr>
            <w:noProof/>
            <w:webHidden/>
          </w:rPr>
          <w:fldChar w:fldCharType="separate"/>
        </w:r>
        <w:r w:rsidR="00DA5898">
          <w:rPr>
            <w:noProof/>
            <w:webHidden/>
          </w:rPr>
          <w:t>24</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17" w:history="1">
        <w:r w:rsidR="00DA5898" w:rsidRPr="00AB405C">
          <w:rPr>
            <w:rStyle w:val="af1"/>
            <w:noProof/>
          </w:rPr>
          <w:t>6.6. Основные выводы относительно рынка недвижимости в сегментах, необходимых для оценки объекта.</w:t>
        </w:r>
        <w:r w:rsidR="00DA5898">
          <w:rPr>
            <w:noProof/>
            <w:webHidden/>
          </w:rPr>
          <w:tab/>
        </w:r>
        <w:r>
          <w:rPr>
            <w:noProof/>
            <w:webHidden/>
          </w:rPr>
          <w:fldChar w:fldCharType="begin"/>
        </w:r>
        <w:r w:rsidR="00DA5898">
          <w:rPr>
            <w:noProof/>
            <w:webHidden/>
          </w:rPr>
          <w:instrText xml:space="preserve"> PAGEREF _Toc14949217 \h </w:instrText>
        </w:r>
        <w:r>
          <w:rPr>
            <w:noProof/>
            <w:webHidden/>
          </w:rPr>
        </w:r>
        <w:r>
          <w:rPr>
            <w:noProof/>
            <w:webHidden/>
          </w:rPr>
          <w:fldChar w:fldCharType="separate"/>
        </w:r>
        <w:r w:rsidR="00DA5898">
          <w:rPr>
            <w:noProof/>
            <w:webHidden/>
          </w:rPr>
          <w:t>24</w:t>
        </w:r>
        <w:r>
          <w:rPr>
            <w:noProof/>
            <w:webHidden/>
          </w:rPr>
          <w:fldChar w:fldCharType="end"/>
        </w:r>
      </w:hyperlink>
    </w:p>
    <w:p w:rsidR="00DA5898" w:rsidRDefault="00F435B4">
      <w:pPr>
        <w:pStyle w:val="13"/>
        <w:tabs>
          <w:tab w:val="right" w:leader="dot" w:pos="9628"/>
        </w:tabs>
        <w:rPr>
          <w:rFonts w:asciiTheme="minorHAnsi" w:eastAsiaTheme="minorEastAsia" w:hAnsiTheme="minorHAnsi" w:cstheme="minorBidi"/>
          <w:i w:val="0"/>
        </w:rPr>
      </w:pPr>
      <w:hyperlink w:anchor="_Toc14949218" w:history="1">
        <w:r w:rsidR="00DA5898" w:rsidRPr="00AB405C">
          <w:rPr>
            <w:rStyle w:val="af1"/>
          </w:rPr>
          <w:t>7. Анализ наиболее эффективного использования.</w:t>
        </w:r>
        <w:r w:rsidR="00DA5898">
          <w:rPr>
            <w:webHidden/>
          </w:rPr>
          <w:tab/>
        </w:r>
        <w:r>
          <w:rPr>
            <w:webHidden/>
          </w:rPr>
          <w:fldChar w:fldCharType="begin"/>
        </w:r>
        <w:r w:rsidR="00DA5898">
          <w:rPr>
            <w:webHidden/>
          </w:rPr>
          <w:instrText xml:space="preserve"> PAGEREF _Toc14949218 \h </w:instrText>
        </w:r>
        <w:r>
          <w:rPr>
            <w:webHidden/>
          </w:rPr>
        </w:r>
        <w:r>
          <w:rPr>
            <w:webHidden/>
          </w:rPr>
          <w:fldChar w:fldCharType="separate"/>
        </w:r>
        <w:r w:rsidR="00DA5898">
          <w:rPr>
            <w:webHidden/>
          </w:rPr>
          <w:t>25</w:t>
        </w:r>
        <w:r>
          <w:rPr>
            <w:webHidden/>
          </w:rPr>
          <w:fldChar w:fldCharType="end"/>
        </w:r>
      </w:hyperlink>
    </w:p>
    <w:p w:rsidR="00DA5898" w:rsidRDefault="00F435B4">
      <w:pPr>
        <w:pStyle w:val="13"/>
        <w:tabs>
          <w:tab w:val="right" w:leader="dot" w:pos="9628"/>
        </w:tabs>
        <w:rPr>
          <w:rFonts w:asciiTheme="minorHAnsi" w:eastAsiaTheme="minorEastAsia" w:hAnsiTheme="minorHAnsi" w:cstheme="minorBidi"/>
          <w:i w:val="0"/>
        </w:rPr>
      </w:pPr>
      <w:hyperlink w:anchor="_Toc14949219" w:history="1">
        <w:r w:rsidR="00DA5898" w:rsidRPr="00AB405C">
          <w:rPr>
            <w:rStyle w:val="af1"/>
          </w:rPr>
          <w:t>8. Описание объекта оценки</w:t>
        </w:r>
        <w:r w:rsidR="00DA5898">
          <w:rPr>
            <w:webHidden/>
          </w:rPr>
          <w:tab/>
        </w:r>
        <w:r>
          <w:rPr>
            <w:webHidden/>
          </w:rPr>
          <w:fldChar w:fldCharType="begin"/>
        </w:r>
        <w:r w:rsidR="00DA5898">
          <w:rPr>
            <w:webHidden/>
          </w:rPr>
          <w:instrText xml:space="preserve"> PAGEREF _Toc14949219 \h </w:instrText>
        </w:r>
        <w:r>
          <w:rPr>
            <w:webHidden/>
          </w:rPr>
        </w:r>
        <w:r>
          <w:rPr>
            <w:webHidden/>
          </w:rPr>
          <w:fldChar w:fldCharType="separate"/>
        </w:r>
        <w:r w:rsidR="00DA5898">
          <w:rPr>
            <w:webHidden/>
          </w:rPr>
          <w:t>26</w:t>
        </w:r>
        <w:r>
          <w:rPr>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20" w:history="1">
        <w:r w:rsidR="00DA5898" w:rsidRPr="00AB405C">
          <w:rPr>
            <w:rStyle w:val="af1"/>
            <w:noProof/>
          </w:rPr>
          <w:t>8.1. Характеристики объектов оценки.</w:t>
        </w:r>
        <w:r w:rsidR="00DA5898">
          <w:rPr>
            <w:noProof/>
            <w:webHidden/>
          </w:rPr>
          <w:tab/>
        </w:r>
        <w:r>
          <w:rPr>
            <w:noProof/>
            <w:webHidden/>
          </w:rPr>
          <w:fldChar w:fldCharType="begin"/>
        </w:r>
        <w:r w:rsidR="00DA5898">
          <w:rPr>
            <w:noProof/>
            <w:webHidden/>
          </w:rPr>
          <w:instrText xml:space="preserve"> PAGEREF _Toc14949220 \h </w:instrText>
        </w:r>
        <w:r>
          <w:rPr>
            <w:noProof/>
            <w:webHidden/>
          </w:rPr>
        </w:r>
        <w:r>
          <w:rPr>
            <w:noProof/>
            <w:webHidden/>
          </w:rPr>
          <w:fldChar w:fldCharType="separate"/>
        </w:r>
        <w:r w:rsidR="00DA5898">
          <w:rPr>
            <w:noProof/>
            <w:webHidden/>
          </w:rPr>
          <w:t>26</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21" w:history="1">
        <w:r w:rsidR="00DA5898" w:rsidRPr="00AB405C">
          <w:rPr>
            <w:rStyle w:val="af1"/>
            <w:noProof/>
          </w:rPr>
          <w:t>8.2. Собственник объекта оценки.</w:t>
        </w:r>
        <w:r w:rsidR="00DA5898">
          <w:rPr>
            <w:noProof/>
            <w:webHidden/>
          </w:rPr>
          <w:tab/>
        </w:r>
        <w:r>
          <w:rPr>
            <w:noProof/>
            <w:webHidden/>
          </w:rPr>
          <w:fldChar w:fldCharType="begin"/>
        </w:r>
        <w:r w:rsidR="00DA5898">
          <w:rPr>
            <w:noProof/>
            <w:webHidden/>
          </w:rPr>
          <w:instrText xml:space="preserve"> PAGEREF _Toc14949221 \h </w:instrText>
        </w:r>
        <w:r>
          <w:rPr>
            <w:noProof/>
            <w:webHidden/>
          </w:rPr>
        </w:r>
        <w:r>
          <w:rPr>
            <w:noProof/>
            <w:webHidden/>
          </w:rPr>
          <w:fldChar w:fldCharType="separate"/>
        </w:r>
        <w:r w:rsidR="00DA5898">
          <w:rPr>
            <w:noProof/>
            <w:webHidden/>
          </w:rPr>
          <w:t>27</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22" w:history="1">
        <w:r w:rsidR="00DA5898" w:rsidRPr="00AB405C">
          <w:rPr>
            <w:rStyle w:val="af1"/>
            <w:noProof/>
          </w:rPr>
          <w:t>8.3. Фотографии объекта оценки.</w:t>
        </w:r>
        <w:r w:rsidR="00DA5898">
          <w:rPr>
            <w:noProof/>
            <w:webHidden/>
          </w:rPr>
          <w:tab/>
        </w:r>
        <w:r>
          <w:rPr>
            <w:noProof/>
            <w:webHidden/>
          </w:rPr>
          <w:fldChar w:fldCharType="begin"/>
        </w:r>
        <w:r w:rsidR="00DA5898">
          <w:rPr>
            <w:noProof/>
            <w:webHidden/>
          </w:rPr>
          <w:instrText xml:space="preserve"> PAGEREF _Toc14949222 \h </w:instrText>
        </w:r>
        <w:r>
          <w:rPr>
            <w:noProof/>
            <w:webHidden/>
          </w:rPr>
        </w:r>
        <w:r>
          <w:rPr>
            <w:noProof/>
            <w:webHidden/>
          </w:rPr>
          <w:fldChar w:fldCharType="separate"/>
        </w:r>
        <w:r w:rsidR="00DA5898">
          <w:rPr>
            <w:noProof/>
            <w:webHidden/>
          </w:rPr>
          <w:t>27</w:t>
        </w:r>
        <w:r>
          <w:rPr>
            <w:noProof/>
            <w:webHidden/>
          </w:rPr>
          <w:fldChar w:fldCharType="end"/>
        </w:r>
      </w:hyperlink>
    </w:p>
    <w:p w:rsidR="00DA5898" w:rsidRDefault="00F435B4">
      <w:pPr>
        <w:pStyle w:val="13"/>
        <w:tabs>
          <w:tab w:val="right" w:leader="dot" w:pos="9628"/>
        </w:tabs>
        <w:rPr>
          <w:rFonts w:asciiTheme="minorHAnsi" w:eastAsiaTheme="minorEastAsia" w:hAnsiTheme="minorHAnsi" w:cstheme="minorBidi"/>
          <w:i w:val="0"/>
        </w:rPr>
      </w:pPr>
      <w:hyperlink w:anchor="_Toc14949223" w:history="1">
        <w:r w:rsidR="00DA5898" w:rsidRPr="00AB405C">
          <w:rPr>
            <w:rStyle w:val="af1"/>
          </w:rPr>
          <w:t>9. Описание подходов и методов оценки.</w:t>
        </w:r>
        <w:r w:rsidR="00DA5898">
          <w:rPr>
            <w:webHidden/>
          </w:rPr>
          <w:tab/>
        </w:r>
        <w:r>
          <w:rPr>
            <w:webHidden/>
          </w:rPr>
          <w:fldChar w:fldCharType="begin"/>
        </w:r>
        <w:r w:rsidR="00DA5898">
          <w:rPr>
            <w:webHidden/>
          </w:rPr>
          <w:instrText xml:space="preserve"> PAGEREF _Toc14949223 \h </w:instrText>
        </w:r>
        <w:r>
          <w:rPr>
            <w:webHidden/>
          </w:rPr>
        </w:r>
        <w:r>
          <w:rPr>
            <w:webHidden/>
          </w:rPr>
          <w:fldChar w:fldCharType="separate"/>
        </w:r>
        <w:r w:rsidR="00DA5898">
          <w:rPr>
            <w:webHidden/>
          </w:rPr>
          <w:t>28</w:t>
        </w:r>
        <w:r>
          <w:rPr>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24" w:history="1">
        <w:r w:rsidR="00DA5898" w:rsidRPr="00AB405C">
          <w:rPr>
            <w:rStyle w:val="af1"/>
            <w:noProof/>
          </w:rPr>
          <w:t>9.1. Методология процесса оценки.</w:t>
        </w:r>
        <w:r w:rsidR="00DA5898">
          <w:rPr>
            <w:noProof/>
            <w:webHidden/>
          </w:rPr>
          <w:tab/>
        </w:r>
        <w:r>
          <w:rPr>
            <w:noProof/>
            <w:webHidden/>
          </w:rPr>
          <w:fldChar w:fldCharType="begin"/>
        </w:r>
        <w:r w:rsidR="00DA5898">
          <w:rPr>
            <w:noProof/>
            <w:webHidden/>
          </w:rPr>
          <w:instrText xml:space="preserve"> PAGEREF _Toc14949224 \h </w:instrText>
        </w:r>
        <w:r>
          <w:rPr>
            <w:noProof/>
            <w:webHidden/>
          </w:rPr>
        </w:r>
        <w:r>
          <w:rPr>
            <w:noProof/>
            <w:webHidden/>
          </w:rPr>
          <w:fldChar w:fldCharType="separate"/>
        </w:r>
        <w:r w:rsidR="00DA5898">
          <w:rPr>
            <w:noProof/>
            <w:webHidden/>
          </w:rPr>
          <w:t>28</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25" w:history="1">
        <w:r w:rsidR="00DA5898" w:rsidRPr="00AB405C">
          <w:rPr>
            <w:rStyle w:val="af1"/>
            <w:noProof/>
          </w:rPr>
          <w:t>9.2. Обоснование применяемых подходов и методов оценки.</w:t>
        </w:r>
        <w:r w:rsidR="00DA5898">
          <w:rPr>
            <w:noProof/>
            <w:webHidden/>
          </w:rPr>
          <w:tab/>
        </w:r>
        <w:r>
          <w:rPr>
            <w:noProof/>
            <w:webHidden/>
          </w:rPr>
          <w:fldChar w:fldCharType="begin"/>
        </w:r>
        <w:r w:rsidR="00DA5898">
          <w:rPr>
            <w:noProof/>
            <w:webHidden/>
          </w:rPr>
          <w:instrText xml:space="preserve"> PAGEREF _Toc14949225 \h </w:instrText>
        </w:r>
        <w:r>
          <w:rPr>
            <w:noProof/>
            <w:webHidden/>
          </w:rPr>
        </w:r>
        <w:r>
          <w:rPr>
            <w:noProof/>
            <w:webHidden/>
          </w:rPr>
          <w:fldChar w:fldCharType="separate"/>
        </w:r>
        <w:r w:rsidR="00DA5898">
          <w:rPr>
            <w:noProof/>
            <w:webHidden/>
          </w:rPr>
          <w:t>32</w:t>
        </w:r>
        <w:r>
          <w:rPr>
            <w:noProof/>
            <w:webHidden/>
          </w:rPr>
          <w:fldChar w:fldCharType="end"/>
        </w:r>
      </w:hyperlink>
    </w:p>
    <w:p w:rsidR="00DA5898" w:rsidRDefault="00F435B4">
      <w:pPr>
        <w:pStyle w:val="13"/>
        <w:tabs>
          <w:tab w:val="right" w:leader="dot" w:pos="9628"/>
        </w:tabs>
        <w:rPr>
          <w:rFonts w:asciiTheme="minorHAnsi" w:eastAsiaTheme="minorEastAsia" w:hAnsiTheme="minorHAnsi" w:cstheme="minorBidi"/>
          <w:i w:val="0"/>
        </w:rPr>
      </w:pPr>
      <w:hyperlink w:anchor="_Toc14949226" w:history="1">
        <w:r w:rsidR="00DA5898" w:rsidRPr="00AB405C">
          <w:rPr>
            <w:rStyle w:val="af1"/>
          </w:rPr>
          <w:t>10. Определение рыночной стоимости затратным подходом</w:t>
        </w:r>
        <w:r w:rsidR="00DA5898">
          <w:rPr>
            <w:webHidden/>
          </w:rPr>
          <w:tab/>
        </w:r>
        <w:r>
          <w:rPr>
            <w:webHidden/>
          </w:rPr>
          <w:fldChar w:fldCharType="begin"/>
        </w:r>
        <w:r w:rsidR="00DA5898">
          <w:rPr>
            <w:webHidden/>
          </w:rPr>
          <w:instrText xml:space="preserve"> PAGEREF _Toc14949226 \h </w:instrText>
        </w:r>
        <w:r>
          <w:rPr>
            <w:webHidden/>
          </w:rPr>
        </w:r>
        <w:r>
          <w:rPr>
            <w:webHidden/>
          </w:rPr>
          <w:fldChar w:fldCharType="separate"/>
        </w:r>
        <w:r w:rsidR="00DA5898">
          <w:rPr>
            <w:webHidden/>
          </w:rPr>
          <w:t>33</w:t>
        </w:r>
        <w:r>
          <w:rPr>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27" w:history="1">
        <w:r w:rsidR="00DA5898" w:rsidRPr="00AB405C">
          <w:rPr>
            <w:rStyle w:val="af1"/>
            <w:noProof/>
          </w:rPr>
          <w:t>10.1. Методология подхода.</w:t>
        </w:r>
        <w:r w:rsidR="00DA5898">
          <w:rPr>
            <w:noProof/>
            <w:webHidden/>
          </w:rPr>
          <w:tab/>
        </w:r>
        <w:r>
          <w:rPr>
            <w:noProof/>
            <w:webHidden/>
          </w:rPr>
          <w:fldChar w:fldCharType="begin"/>
        </w:r>
        <w:r w:rsidR="00DA5898">
          <w:rPr>
            <w:noProof/>
            <w:webHidden/>
          </w:rPr>
          <w:instrText xml:space="preserve"> PAGEREF _Toc14949227 \h </w:instrText>
        </w:r>
        <w:r>
          <w:rPr>
            <w:noProof/>
            <w:webHidden/>
          </w:rPr>
        </w:r>
        <w:r>
          <w:rPr>
            <w:noProof/>
            <w:webHidden/>
          </w:rPr>
          <w:fldChar w:fldCharType="separate"/>
        </w:r>
        <w:r w:rsidR="00DA5898">
          <w:rPr>
            <w:noProof/>
            <w:webHidden/>
          </w:rPr>
          <w:t>33</w:t>
        </w:r>
        <w:r>
          <w:rPr>
            <w:noProof/>
            <w:webHidden/>
          </w:rPr>
          <w:fldChar w:fldCharType="end"/>
        </w:r>
      </w:hyperlink>
    </w:p>
    <w:p w:rsidR="00DA5898" w:rsidRDefault="00F435B4">
      <w:pPr>
        <w:pStyle w:val="26"/>
        <w:rPr>
          <w:rFonts w:asciiTheme="minorHAnsi" w:eastAsiaTheme="minorEastAsia" w:hAnsiTheme="minorHAnsi" w:cstheme="minorBidi"/>
          <w:noProof/>
          <w:sz w:val="22"/>
          <w:szCs w:val="22"/>
        </w:rPr>
      </w:pPr>
      <w:hyperlink w:anchor="_Toc14949228" w:history="1">
        <w:r w:rsidR="00DA5898" w:rsidRPr="00AB405C">
          <w:rPr>
            <w:rStyle w:val="af1"/>
            <w:noProof/>
          </w:rPr>
          <w:t>10.2. Расчет рыночной стоимости очистных сооружений.</w:t>
        </w:r>
        <w:r w:rsidR="00DA5898">
          <w:rPr>
            <w:noProof/>
            <w:webHidden/>
          </w:rPr>
          <w:tab/>
        </w:r>
        <w:r>
          <w:rPr>
            <w:noProof/>
            <w:webHidden/>
          </w:rPr>
          <w:fldChar w:fldCharType="begin"/>
        </w:r>
        <w:r w:rsidR="00DA5898">
          <w:rPr>
            <w:noProof/>
            <w:webHidden/>
          </w:rPr>
          <w:instrText xml:space="preserve"> PAGEREF _Toc14949228 \h </w:instrText>
        </w:r>
        <w:r>
          <w:rPr>
            <w:noProof/>
            <w:webHidden/>
          </w:rPr>
        </w:r>
        <w:r>
          <w:rPr>
            <w:noProof/>
            <w:webHidden/>
          </w:rPr>
          <w:fldChar w:fldCharType="separate"/>
        </w:r>
        <w:r w:rsidR="00DA5898">
          <w:rPr>
            <w:noProof/>
            <w:webHidden/>
          </w:rPr>
          <w:t>36</w:t>
        </w:r>
        <w:r>
          <w:rPr>
            <w:noProof/>
            <w:webHidden/>
          </w:rPr>
          <w:fldChar w:fldCharType="end"/>
        </w:r>
      </w:hyperlink>
    </w:p>
    <w:p w:rsidR="00DA5898" w:rsidRDefault="00F435B4">
      <w:pPr>
        <w:pStyle w:val="13"/>
        <w:tabs>
          <w:tab w:val="right" w:leader="dot" w:pos="9628"/>
        </w:tabs>
        <w:rPr>
          <w:rFonts w:asciiTheme="minorHAnsi" w:eastAsiaTheme="minorEastAsia" w:hAnsiTheme="minorHAnsi" w:cstheme="minorBidi"/>
          <w:i w:val="0"/>
        </w:rPr>
      </w:pPr>
      <w:hyperlink w:anchor="_Toc14949229" w:history="1">
        <w:r w:rsidR="00DA5898" w:rsidRPr="00AB405C">
          <w:rPr>
            <w:rStyle w:val="af1"/>
          </w:rPr>
          <w:t>11. Согласование результатов и заключение о стоимости</w:t>
        </w:r>
        <w:r w:rsidR="00DA5898">
          <w:rPr>
            <w:webHidden/>
          </w:rPr>
          <w:tab/>
        </w:r>
        <w:r>
          <w:rPr>
            <w:webHidden/>
          </w:rPr>
          <w:fldChar w:fldCharType="begin"/>
        </w:r>
        <w:r w:rsidR="00DA5898">
          <w:rPr>
            <w:webHidden/>
          </w:rPr>
          <w:instrText xml:space="preserve"> PAGEREF _Toc14949229 \h </w:instrText>
        </w:r>
        <w:r>
          <w:rPr>
            <w:webHidden/>
          </w:rPr>
        </w:r>
        <w:r>
          <w:rPr>
            <w:webHidden/>
          </w:rPr>
          <w:fldChar w:fldCharType="separate"/>
        </w:r>
        <w:r w:rsidR="00DA5898">
          <w:rPr>
            <w:webHidden/>
          </w:rPr>
          <w:t>41</w:t>
        </w:r>
        <w:r>
          <w:rPr>
            <w:webHidden/>
          </w:rPr>
          <w:fldChar w:fldCharType="end"/>
        </w:r>
      </w:hyperlink>
    </w:p>
    <w:p w:rsidR="00DA5898" w:rsidRDefault="00F435B4">
      <w:pPr>
        <w:pStyle w:val="13"/>
        <w:tabs>
          <w:tab w:val="right" w:leader="dot" w:pos="9628"/>
        </w:tabs>
        <w:rPr>
          <w:rFonts w:asciiTheme="minorHAnsi" w:eastAsiaTheme="minorEastAsia" w:hAnsiTheme="minorHAnsi" w:cstheme="minorBidi"/>
          <w:i w:val="0"/>
        </w:rPr>
      </w:pPr>
      <w:hyperlink w:anchor="_Toc14949230" w:history="1">
        <w:r w:rsidR="00DA5898" w:rsidRPr="00AB405C">
          <w:rPr>
            <w:rStyle w:val="af1"/>
          </w:rPr>
          <w:t>Приложение 1. Копии документов оценщика.</w:t>
        </w:r>
        <w:r w:rsidR="00DA5898">
          <w:rPr>
            <w:webHidden/>
          </w:rPr>
          <w:tab/>
        </w:r>
        <w:r>
          <w:rPr>
            <w:webHidden/>
          </w:rPr>
          <w:fldChar w:fldCharType="begin"/>
        </w:r>
        <w:r w:rsidR="00DA5898">
          <w:rPr>
            <w:webHidden/>
          </w:rPr>
          <w:instrText xml:space="preserve"> PAGEREF _Toc14949230 \h </w:instrText>
        </w:r>
        <w:r>
          <w:rPr>
            <w:webHidden/>
          </w:rPr>
        </w:r>
        <w:r>
          <w:rPr>
            <w:webHidden/>
          </w:rPr>
          <w:fldChar w:fldCharType="separate"/>
        </w:r>
        <w:r w:rsidR="00DA5898">
          <w:rPr>
            <w:webHidden/>
          </w:rPr>
          <w:t>42</w:t>
        </w:r>
        <w:r>
          <w:rPr>
            <w:webHidden/>
          </w:rPr>
          <w:fldChar w:fldCharType="end"/>
        </w:r>
      </w:hyperlink>
    </w:p>
    <w:p w:rsidR="00DA5898" w:rsidRDefault="00F435B4">
      <w:pPr>
        <w:pStyle w:val="13"/>
        <w:tabs>
          <w:tab w:val="right" w:leader="dot" w:pos="9628"/>
        </w:tabs>
        <w:rPr>
          <w:rFonts w:asciiTheme="minorHAnsi" w:eastAsiaTheme="minorEastAsia" w:hAnsiTheme="minorHAnsi" w:cstheme="minorBidi"/>
          <w:i w:val="0"/>
        </w:rPr>
      </w:pPr>
      <w:hyperlink w:anchor="_Toc14949231" w:history="1">
        <w:r w:rsidR="00DA5898" w:rsidRPr="00AB405C">
          <w:rPr>
            <w:rStyle w:val="af1"/>
          </w:rPr>
          <w:t>Приложение 2. Основные понятия и определения.</w:t>
        </w:r>
        <w:r w:rsidR="00DA5898">
          <w:rPr>
            <w:webHidden/>
          </w:rPr>
          <w:tab/>
        </w:r>
        <w:r>
          <w:rPr>
            <w:webHidden/>
          </w:rPr>
          <w:fldChar w:fldCharType="begin"/>
        </w:r>
        <w:r w:rsidR="00DA5898">
          <w:rPr>
            <w:webHidden/>
          </w:rPr>
          <w:instrText xml:space="preserve"> PAGEREF _Toc14949231 \h </w:instrText>
        </w:r>
        <w:r>
          <w:rPr>
            <w:webHidden/>
          </w:rPr>
        </w:r>
        <w:r>
          <w:rPr>
            <w:webHidden/>
          </w:rPr>
          <w:fldChar w:fldCharType="separate"/>
        </w:r>
        <w:r w:rsidR="00DA5898">
          <w:rPr>
            <w:webHidden/>
          </w:rPr>
          <w:t>46</w:t>
        </w:r>
        <w:r>
          <w:rPr>
            <w:webHidden/>
          </w:rPr>
          <w:fldChar w:fldCharType="end"/>
        </w:r>
      </w:hyperlink>
    </w:p>
    <w:p w:rsidR="00DA5898" w:rsidRDefault="00F435B4">
      <w:pPr>
        <w:pStyle w:val="13"/>
        <w:tabs>
          <w:tab w:val="right" w:leader="dot" w:pos="9628"/>
        </w:tabs>
        <w:rPr>
          <w:rFonts w:asciiTheme="minorHAnsi" w:eastAsiaTheme="minorEastAsia" w:hAnsiTheme="minorHAnsi" w:cstheme="minorBidi"/>
          <w:i w:val="0"/>
        </w:rPr>
      </w:pPr>
      <w:hyperlink w:anchor="_Toc14949232" w:history="1">
        <w:r w:rsidR="00DA5898" w:rsidRPr="00AB405C">
          <w:rPr>
            <w:rStyle w:val="af1"/>
          </w:rPr>
          <w:t>Приложение 3. Материалы, использованные при проведении оценки.</w:t>
        </w:r>
        <w:r w:rsidR="00DA5898">
          <w:rPr>
            <w:webHidden/>
          </w:rPr>
          <w:tab/>
        </w:r>
        <w:r>
          <w:rPr>
            <w:webHidden/>
          </w:rPr>
          <w:fldChar w:fldCharType="begin"/>
        </w:r>
        <w:r w:rsidR="00DA5898">
          <w:rPr>
            <w:webHidden/>
          </w:rPr>
          <w:instrText xml:space="preserve"> PAGEREF _Toc14949232 \h </w:instrText>
        </w:r>
        <w:r>
          <w:rPr>
            <w:webHidden/>
          </w:rPr>
        </w:r>
        <w:r>
          <w:rPr>
            <w:webHidden/>
          </w:rPr>
          <w:fldChar w:fldCharType="separate"/>
        </w:r>
        <w:r w:rsidR="00DA5898">
          <w:rPr>
            <w:webHidden/>
          </w:rPr>
          <w:t>48</w:t>
        </w:r>
        <w:r>
          <w:rPr>
            <w:webHidden/>
          </w:rPr>
          <w:fldChar w:fldCharType="end"/>
        </w:r>
      </w:hyperlink>
    </w:p>
    <w:p w:rsidR="00744919" w:rsidRPr="00435855" w:rsidRDefault="00F435B4">
      <w:r>
        <w:rPr>
          <w:rFonts w:cs="Arial"/>
          <w:b/>
          <w:i/>
          <w:smallCaps/>
          <w:noProof/>
          <w:sz w:val="20"/>
          <w:szCs w:val="22"/>
        </w:rPr>
        <w:fldChar w:fldCharType="end"/>
      </w:r>
    </w:p>
    <w:p w:rsidR="009C5270" w:rsidRPr="00461576" w:rsidRDefault="004B7E72" w:rsidP="007C472B">
      <w:pPr>
        <w:pStyle w:val="1"/>
      </w:pPr>
      <w:r w:rsidRPr="00942E04">
        <w:rPr>
          <w:szCs w:val="24"/>
        </w:rPr>
        <w:br w:type="page"/>
      </w:r>
      <w:bookmarkStart w:id="1" w:name="_Toc476644845"/>
      <w:bookmarkStart w:id="2" w:name="_Toc14949196"/>
      <w:r w:rsidR="00294F42" w:rsidRPr="00461576">
        <w:lastRenderedPageBreak/>
        <w:t xml:space="preserve">1. </w:t>
      </w:r>
      <w:bookmarkEnd w:id="1"/>
      <w:r w:rsidR="004531B4">
        <w:t>Общая информация.</w:t>
      </w:r>
      <w:bookmarkEnd w:id="2"/>
    </w:p>
    <w:p w:rsidR="00203ABD" w:rsidRDefault="00203ABD" w:rsidP="007C472B">
      <w:pPr>
        <w:pStyle w:val="20"/>
      </w:pPr>
      <w:bookmarkStart w:id="3" w:name="_Toc192260964"/>
      <w:bookmarkStart w:id="4" w:name="_Toc193170805"/>
      <w:bookmarkStart w:id="5" w:name="_Toc193688863"/>
      <w:bookmarkStart w:id="6" w:name="_Toc194750381"/>
      <w:bookmarkStart w:id="7" w:name="_Toc202265383"/>
      <w:bookmarkStart w:id="8" w:name="_Toc476644846"/>
      <w:bookmarkStart w:id="9" w:name="_Toc14949197"/>
      <w:r w:rsidRPr="00744919">
        <w:t xml:space="preserve">1.1. </w:t>
      </w:r>
      <w:r w:rsidR="00107A72">
        <w:t>Основания для проведения оценки объекта оценки.</w:t>
      </w:r>
      <w:bookmarkEnd w:id="3"/>
      <w:bookmarkEnd w:id="4"/>
      <w:bookmarkEnd w:id="5"/>
      <w:bookmarkEnd w:id="6"/>
      <w:bookmarkEnd w:id="7"/>
      <w:bookmarkEnd w:id="8"/>
      <w:bookmarkEnd w:id="9"/>
    </w:p>
    <w:p w:rsidR="00663995" w:rsidRDefault="00107A72" w:rsidP="00663995">
      <w:r>
        <w:t>Основанием для проведения оценки является договор №</w:t>
      </w:r>
      <w:r w:rsidR="005D79BF" w:rsidRPr="005D79BF">
        <w:t>17-о</w:t>
      </w:r>
      <w:r w:rsidR="00DA5898">
        <w:t>ц/18</w:t>
      </w:r>
      <w:r w:rsidR="005D79BF" w:rsidRPr="005D79BF">
        <w:t xml:space="preserve"> от 02 февраля 2018 г</w:t>
      </w:r>
      <w:r w:rsidR="005D79BF">
        <w:t>.</w:t>
      </w:r>
    </w:p>
    <w:p w:rsidR="00281428" w:rsidRDefault="00281428" w:rsidP="00663995">
      <w:pPr>
        <w:pStyle w:val="20"/>
      </w:pPr>
      <w:bookmarkStart w:id="10" w:name="_Toc530077528"/>
    </w:p>
    <w:p w:rsidR="00663995" w:rsidRDefault="00663995" w:rsidP="00663995">
      <w:pPr>
        <w:pStyle w:val="20"/>
      </w:pPr>
      <w:bookmarkStart w:id="11" w:name="_Toc14949198"/>
      <w:r w:rsidRPr="002C4F46">
        <w:t>1.2. Общая информация, идентифицирующая объект оценки</w:t>
      </w:r>
      <w:bookmarkEnd w:id="10"/>
      <w:bookmarkEnd w:id="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3420"/>
        <w:gridCol w:w="6274"/>
      </w:tblGrid>
      <w:tr w:rsidR="00663995" w:rsidRPr="00114582" w:rsidTr="00EC2864">
        <w:trPr>
          <w:trHeight w:val="20"/>
        </w:trPr>
        <w:tc>
          <w:tcPr>
            <w:tcW w:w="1764" w:type="pct"/>
            <w:shd w:val="clear" w:color="auto" w:fill="BDD6EE"/>
            <w:vAlign w:val="center"/>
          </w:tcPr>
          <w:p w:rsidR="00663995" w:rsidRPr="00114582" w:rsidRDefault="00663995" w:rsidP="00663995">
            <w:pPr>
              <w:pStyle w:val="12"/>
              <w:spacing w:before="0" w:after="0"/>
              <w:jc w:val="left"/>
              <w:rPr>
                <w:b/>
                <w:sz w:val="20"/>
              </w:rPr>
            </w:pPr>
            <w:bookmarkStart w:id="12" w:name="_Hlk526970028"/>
            <w:r w:rsidRPr="00114582">
              <w:rPr>
                <w:b/>
                <w:sz w:val="20"/>
              </w:rPr>
              <w:t>Объект оценки</w:t>
            </w:r>
          </w:p>
        </w:tc>
        <w:tc>
          <w:tcPr>
            <w:tcW w:w="3236" w:type="pct"/>
            <w:shd w:val="clear" w:color="auto" w:fill="auto"/>
            <w:vAlign w:val="center"/>
          </w:tcPr>
          <w:p w:rsidR="00663995" w:rsidRPr="00114582" w:rsidRDefault="00663995" w:rsidP="00281428">
            <w:pPr>
              <w:spacing w:after="0"/>
              <w:jc w:val="left"/>
              <w:rPr>
                <w:sz w:val="20"/>
              </w:rPr>
            </w:pPr>
            <w:r w:rsidRPr="00114582">
              <w:rPr>
                <w:sz w:val="20"/>
              </w:rPr>
              <w:t xml:space="preserve">Сооружения – </w:t>
            </w:r>
            <w:r w:rsidR="00523592">
              <w:rPr>
                <w:sz w:val="20"/>
              </w:rPr>
              <w:t>Очистные сооружения ливневых стоков</w:t>
            </w:r>
          </w:p>
        </w:tc>
      </w:tr>
      <w:bookmarkEnd w:id="12"/>
      <w:tr w:rsidR="00663995" w:rsidRPr="00114582" w:rsidTr="00EC2864">
        <w:trPr>
          <w:trHeight w:val="20"/>
        </w:trPr>
        <w:tc>
          <w:tcPr>
            <w:tcW w:w="1764" w:type="pct"/>
            <w:shd w:val="clear" w:color="auto" w:fill="BDD6EE"/>
            <w:vAlign w:val="center"/>
          </w:tcPr>
          <w:p w:rsidR="00663995" w:rsidRPr="00114582" w:rsidRDefault="00663995" w:rsidP="00663995">
            <w:pPr>
              <w:pStyle w:val="12"/>
              <w:spacing w:before="0" w:after="0"/>
              <w:jc w:val="left"/>
              <w:rPr>
                <w:b/>
                <w:sz w:val="20"/>
              </w:rPr>
            </w:pPr>
            <w:r w:rsidRPr="00114582">
              <w:rPr>
                <w:b/>
                <w:sz w:val="20"/>
              </w:rPr>
              <w:t>Права на объект оценки, учитываемые при определении стоимости объекта оценки</w:t>
            </w:r>
          </w:p>
        </w:tc>
        <w:tc>
          <w:tcPr>
            <w:tcW w:w="3236" w:type="pct"/>
            <w:shd w:val="clear" w:color="auto" w:fill="auto"/>
            <w:vAlign w:val="center"/>
          </w:tcPr>
          <w:p w:rsidR="00663995" w:rsidRPr="00114582" w:rsidRDefault="00663995" w:rsidP="00663995">
            <w:pPr>
              <w:spacing w:after="0"/>
              <w:jc w:val="left"/>
              <w:rPr>
                <w:sz w:val="20"/>
              </w:rPr>
            </w:pPr>
            <w:r w:rsidRPr="00114582">
              <w:rPr>
                <w:sz w:val="20"/>
              </w:rPr>
              <w:t>Право собственности</w:t>
            </w:r>
          </w:p>
        </w:tc>
      </w:tr>
    </w:tbl>
    <w:p w:rsidR="00B854B3" w:rsidRDefault="00281428" w:rsidP="00281428">
      <w:pPr>
        <w:widowControl w:val="0"/>
        <w:spacing w:before="120"/>
        <w:rPr>
          <w:rFonts w:eastAsiaTheme="minorHAnsi" w:cs="Arial"/>
          <w:color w:val="000000"/>
          <w:szCs w:val="18"/>
        </w:rPr>
      </w:pPr>
      <w:r w:rsidRPr="00281428">
        <w:rPr>
          <w:rFonts w:eastAsiaTheme="minorHAnsi" w:cs="Arial"/>
          <w:color w:val="000000"/>
          <w:szCs w:val="18"/>
        </w:rPr>
        <w:t>Очистные сооружения ливневых стоков</w:t>
      </w:r>
      <w:r>
        <w:rPr>
          <w:rFonts w:eastAsiaTheme="minorHAnsi" w:cs="Arial"/>
          <w:color w:val="000000"/>
          <w:szCs w:val="18"/>
        </w:rPr>
        <w:t>, расположены на территории ЗАО «ДЭлМЗ» по адресу Московская обл, Дмитровский р-н, г.п.Деденево</w:t>
      </w:r>
      <w:r w:rsidR="00310F61">
        <w:rPr>
          <w:rFonts w:eastAsiaTheme="minorHAnsi" w:cs="Arial"/>
          <w:color w:val="000000"/>
          <w:szCs w:val="18"/>
        </w:rPr>
        <w:t>.</w:t>
      </w:r>
    </w:p>
    <w:p w:rsidR="00663995" w:rsidRDefault="00663995" w:rsidP="00663995">
      <w:pPr>
        <w:spacing w:after="0"/>
        <w:jc w:val="left"/>
        <w:rPr>
          <w:i/>
          <w:sz w:val="20"/>
        </w:rPr>
      </w:pPr>
    </w:p>
    <w:p w:rsidR="00281428" w:rsidRDefault="00281428" w:rsidP="00663995">
      <w:pPr>
        <w:pStyle w:val="20"/>
        <w:keepNext w:val="0"/>
        <w:spacing w:before="0" w:after="0"/>
      </w:pPr>
      <w:bookmarkStart w:id="13" w:name="_Toc530077529"/>
    </w:p>
    <w:p w:rsidR="00663995" w:rsidRPr="002C4F46" w:rsidRDefault="00663995" w:rsidP="00663995">
      <w:pPr>
        <w:pStyle w:val="20"/>
        <w:keepNext w:val="0"/>
        <w:spacing w:before="0" w:after="0"/>
      </w:pPr>
      <w:bookmarkStart w:id="14" w:name="_Toc14949199"/>
      <w:r w:rsidRPr="002C4F46">
        <w:t>1.3</w:t>
      </w:r>
      <w:r w:rsidR="00281428">
        <w:t>.</w:t>
      </w:r>
      <w:r w:rsidRPr="002C4F46">
        <w:t xml:space="preserve"> Результаты оценки, полученные при применении различных подходов к оценке.</w:t>
      </w:r>
      <w:bookmarkEnd w:id="13"/>
      <w:bookmarkEnd w:id="14"/>
    </w:p>
    <w:p w:rsidR="00663995" w:rsidRDefault="00663995" w:rsidP="00107A72">
      <w:r w:rsidRPr="002C4F46">
        <w:t xml:space="preserve">В процессе проведения оценки Оценщик применил </w:t>
      </w:r>
      <w:r w:rsidR="00107A72">
        <w:t>Затратный</w:t>
      </w:r>
      <w:r w:rsidRPr="002C4F46">
        <w:t xml:space="preserve"> подход.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564"/>
        <w:gridCol w:w="1710"/>
        <w:gridCol w:w="1710"/>
        <w:gridCol w:w="1710"/>
      </w:tblGrid>
      <w:tr w:rsidR="00B81D6F" w:rsidRPr="00EC2864" w:rsidTr="00EC2864">
        <w:trPr>
          <w:trHeight w:val="451"/>
        </w:trPr>
        <w:tc>
          <w:tcPr>
            <w:tcW w:w="2354" w:type="pct"/>
            <w:shd w:val="clear" w:color="auto" w:fill="BDD6EE"/>
            <w:vAlign w:val="center"/>
            <w:hideMark/>
          </w:tcPr>
          <w:p w:rsidR="00B81D6F" w:rsidRPr="00281428" w:rsidRDefault="00B81D6F" w:rsidP="000B3D01">
            <w:pPr>
              <w:spacing w:after="0"/>
              <w:jc w:val="center"/>
              <w:rPr>
                <w:rFonts w:cs="Arial"/>
                <w:b/>
                <w:bCs/>
                <w:sz w:val="20"/>
                <w:szCs w:val="22"/>
                <w:lang w:eastAsia="en-US"/>
              </w:rPr>
            </w:pPr>
            <w:bookmarkStart w:id="15" w:name="_Toc188701067"/>
            <w:r w:rsidRPr="00EC2864">
              <w:rPr>
                <w:rFonts w:cs="Arial"/>
                <w:b/>
                <w:bCs/>
                <w:sz w:val="20"/>
                <w:szCs w:val="22"/>
              </w:rPr>
              <w:t>Наименование подхода</w:t>
            </w:r>
          </w:p>
        </w:tc>
        <w:tc>
          <w:tcPr>
            <w:tcW w:w="882" w:type="pct"/>
            <w:shd w:val="clear" w:color="auto" w:fill="BDD6EE"/>
            <w:vAlign w:val="center"/>
          </w:tcPr>
          <w:p w:rsidR="00B81D6F" w:rsidRPr="00281428" w:rsidRDefault="00B81D6F" w:rsidP="000B3D01">
            <w:pPr>
              <w:spacing w:after="0"/>
              <w:jc w:val="center"/>
              <w:rPr>
                <w:rFonts w:cs="Arial"/>
                <w:b/>
                <w:bCs/>
                <w:sz w:val="20"/>
                <w:szCs w:val="22"/>
                <w:lang w:eastAsia="en-US"/>
              </w:rPr>
            </w:pPr>
            <w:r w:rsidRPr="00EC2864">
              <w:rPr>
                <w:rFonts w:cs="Arial"/>
                <w:b/>
                <w:sz w:val="20"/>
                <w:szCs w:val="22"/>
              </w:rPr>
              <w:t>Затратный подход</w:t>
            </w:r>
          </w:p>
        </w:tc>
        <w:tc>
          <w:tcPr>
            <w:tcW w:w="882" w:type="pct"/>
            <w:shd w:val="clear" w:color="auto" w:fill="BDD6EE"/>
            <w:vAlign w:val="center"/>
          </w:tcPr>
          <w:p w:rsidR="00B81D6F" w:rsidRPr="00281428" w:rsidRDefault="00B81D6F" w:rsidP="000B3D01">
            <w:pPr>
              <w:spacing w:after="0"/>
              <w:jc w:val="center"/>
              <w:rPr>
                <w:rFonts w:cs="Arial"/>
                <w:b/>
                <w:bCs/>
                <w:sz w:val="20"/>
                <w:szCs w:val="22"/>
                <w:lang w:eastAsia="en-US"/>
              </w:rPr>
            </w:pPr>
            <w:r w:rsidRPr="00EC2864">
              <w:rPr>
                <w:rFonts w:cs="Arial"/>
                <w:b/>
                <w:sz w:val="20"/>
                <w:szCs w:val="22"/>
              </w:rPr>
              <w:t>Сравнительный подход</w:t>
            </w:r>
          </w:p>
        </w:tc>
        <w:tc>
          <w:tcPr>
            <w:tcW w:w="882" w:type="pct"/>
            <w:shd w:val="clear" w:color="auto" w:fill="BDD6EE"/>
            <w:vAlign w:val="center"/>
          </w:tcPr>
          <w:p w:rsidR="00B81D6F" w:rsidRPr="00EC2864" w:rsidRDefault="00B81D6F" w:rsidP="000B3D01">
            <w:pPr>
              <w:spacing w:after="0"/>
              <w:jc w:val="center"/>
              <w:rPr>
                <w:rFonts w:cs="Arial"/>
                <w:b/>
                <w:sz w:val="20"/>
                <w:szCs w:val="22"/>
              </w:rPr>
            </w:pPr>
            <w:r w:rsidRPr="00EC2864">
              <w:rPr>
                <w:rFonts w:cs="Arial"/>
                <w:b/>
                <w:sz w:val="20"/>
                <w:szCs w:val="22"/>
              </w:rPr>
              <w:t xml:space="preserve">Доходный </w:t>
            </w:r>
          </w:p>
          <w:p w:rsidR="00B81D6F" w:rsidRPr="00EC2864" w:rsidRDefault="00B81D6F" w:rsidP="000B3D01">
            <w:pPr>
              <w:spacing w:after="0"/>
              <w:jc w:val="center"/>
              <w:rPr>
                <w:rFonts w:cs="Arial"/>
                <w:b/>
                <w:bCs/>
                <w:sz w:val="20"/>
                <w:szCs w:val="22"/>
                <w:lang w:val="en-US" w:eastAsia="en-US"/>
              </w:rPr>
            </w:pPr>
            <w:r w:rsidRPr="00EC2864">
              <w:rPr>
                <w:rFonts w:cs="Arial"/>
                <w:b/>
                <w:sz w:val="20"/>
                <w:szCs w:val="22"/>
              </w:rPr>
              <w:t>подход</w:t>
            </w:r>
          </w:p>
        </w:tc>
      </w:tr>
      <w:tr w:rsidR="00F20ED6" w:rsidRPr="00EC2864" w:rsidTr="00EC2864">
        <w:trPr>
          <w:trHeight w:val="186"/>
        </w:trPr>
        <w:tc>
          <w:tcPr>
            <w:tcW w:w="2354" w:type="pct"/>
            <w:noWrap/>
            <w:vAlign w:val="center"/>
            <w:hideMark/>
          </w:tcPr>
          <w:p w:rsidR="00F20ED6" w:rsidRPr="00EC2864" w:rsidRDefault="00281428" w:rsidP="00EC2864">
            <w:pPr>
              <w:pStyle w:val="33"/>
              <w:tabs>
                <w:tab w:val="left" w:pos="720"/>
              </w:tabs>
              <w:spacing w:after="0"/>
              <w:jc w:val="center"/>
              <w:rPr>
                <w:rFonts w:cs="Arial"/>
                <w:color w:val="000000"/>
                <w:sz w:val="20"/>
                <w:szCs w:val="22"/>
              </w:rPr>
            </w:pPr>
            <w:r>
              <w:rPr>
                <w:rFonts w:cs="Arial"/>
                <w:sz w:val="20"/>
                <w:szCs w:val="22"/>
              </w:rPr>
              <w:t>Очистные сооружения ливневых стоков</w:t>
            </w:r>
          </w:p>
        </w:tc>
        <w:tc>
          <w:tcPr>
            <w:tcW w:w="882" w:type="pct"/>
            <w:noWrap/>
            <w:vAlign w:val="center"/>
            <w:hideMark/>
          </w:tcPr>
          <w:p w:rsidR="00F20ED6" w:rsidRPr="00EC2864" w:rsidRDefault="0070640E" w:rsidP="00E704D4">
            <w:pPr>
              <w:spacing w:after="0"/>
              <w:jc w:val="center"/>
              <w:rPr>
                <w:rFonts w:cs="Arial"/>
                <w:sz w:val="20"/>
                <w:szCs w:val="22"/>
              </w:rPr>
            </w:pPr>
            <w:r w:rsidRPr="0070640E">
              <w:rPr>
                <w:rFonts w:cs="Arial"/>
                <w:sz w:val="20"/>
                <w:szCs w:val="22"/>
              </w:rPr>
              <w:t>2 086</w:t>
            </w:r>
            <w:r>
              <w:rPr>
                <w:rFonts w:cs="Arial"/>
                <w:sz w:val="20"/>
                <w:szCs w:val="22"/>
              </w:rPr>
              <w:t> </w:t>
            </w:r>
            <w:r w:rsidRPr="0070640E">
              <w:rPr>
                <w:rFonts w:cs="Arial"/>
                <w:sz w:val="20"/>
                <w:szCs w:val="22"/>
              </w:rPr>
              <w:t>679</w:t>
            </w:r>
            <w:r w:rsidR="00E8386B" w:rsidRPr="00E8386B">
              <w:rPr>
                <w:rFonts w:cs="Arial"/>
                <w:sz w:val="20"/>
                <w:szCs w:val="22"/>
              </w:rPr>
              <w:t>₽</w:t>
            </w:r>
          </w:p>
        </w:tc>
        <w:tc>
          <w:tcPr>
            <w:tcW w:w="882" w:type="pct"/>
            <w:noWrap/>
            <w:vAlign w:val="center"/>
            <w:hideMark/>
          </w:tcPr>
          <w:p w:rsidR="00F20ED6" w:rsidRPr="00EC2864" w:rsidRDefault="0095208F" w:rsidP="000B3D01">
            <w:pPr>
              <w:spacing w:after="0"/>
              <w:jc w:val="center"/>
              <w:rPr>
                <w:rFonts w:cs="Arial"/>
                <w:sz w:val="20"/>
                <w:szCs w:val="22"/>
              </w:rPr>
            </w:pPr>
            <w:r w:rsidRPr="00EC2864">
              <w:rPr>
                <w:rFonts w:cs="Arial"/>
                <w:sz w:val="20"/>
                <w:szCs w:val="22"/>
              </w:rPr>
              <w:t>Не применялся</w:t>
            </w:r>
          </w:p>
        </w:tc>
        <w:tc>
          <w:tcPr>
            <w:tcW w:w="882" w:type="pct"/>
            <w:noWrap/>
            <w:vAlign w:val="center"/>
            <w:hideMark/>
          </w:tcPr>
          <w:p w:rsidR="00F20ED6" w:rsidRPr="00EC2864" w:rsidRDefault="00F20ED6" w:rsidP="000B3D01">
            <w:pPr>
              <w:spacing w:after="0"/>
              <w:jc w:val="center"/>
              <w:rPr>
                <w:rFonts w:cs="Arial"/>
                <w:sz w:val="20"/>
                <w:szCs w:val="22"/>
              </w:rPr>
            </w:pPr>
            <w:r w:rsidRPr="00EC2864">
              <w:rPr>
                <w:rFonts w:cs="Arial"/>
                <w:sz w:val="20"/>
                <w:szCs w:val="22"/>
              </w:rPr>
              <w:t>Не применялся</w:t>
            </w:r>
          </w:p>
        </w:tc>
      </w:tr>
    </w:tbl>
    <w:p w:rsidR="00281428" w:rsidRDefault="00281428" w:rsidP="00663995">
      <w:pPr>
        <w:pStyle w:val="20"/>
      </w:pPr>
      <w:bookmarkStart w:id="16" w:name="_Toc192260966"/>
      <w:bookmarkStart w:id="17" w:name="_Toc193170807"/>
      <w:bookmarkStart w:id="18" w:name="_Toc193688865"/>
      <w:bookmarkStart w:id="19" w:name="_Toc194750383"/>
      <w:bookmarkStart w:id="20" w:name="_Toc202265385"/>
      <w:bookmarkStart w:id="21" w:name="_Toc476644848"/>
      <w:bookmarkStart w:id="22" w:name="_Toc530077530"/>
      <w:bookmarkEnd w:id="15"/>
    </w:p>
    <w:p w:rsidR="00663995" w:rsidRPr="002C4F46" w:rsidRDefault="00663995" w:rsidP="00663995">
      <w:pPr>
        <w:pStyle w:val="20"/>
      </w:pPr>
      <w:bookmarkStart w:id="23" w:name="_Toc14949200"/>
      <w:r w:rsidRPr="002C4F46">
        <w:t>1.4. Итоговая величина стоимости объекта оценки.</w:t>
      </w:r>
      <w:bookmarkEnd w:id="16"/>
      <w:bookmarkEnd w:id="17"/>
      <w:bookmarkEnd w:id="18"/>
      <w:bookmarkEnd w:id="19"/>
      <w:bookmarkEnd w:id="20"/>
      <w:bookmarkEnd w:id="21"/>
      <w:bookmarkEnd w:id="22"/>
      <w:bookmarkEnd w:id="23"/>
    </w:p>
    <w:p w:rsidR="00663995" w:rsidRPr="002C4F46" w:rsidRDefault="00663995" w:rsidP="00663995">
      <w:r w:rsidRPr="002C4F46">
        <w:t>Проведенные расчеты и анализ позволяют сделать вывод, что рыночная стоимость объект</w:t>
      </w:r>
      <w:r w:rsidR="004A07EC">
        <w:t>а</w:t>
      </w:r>
      <w:r w:rsidRPr="002C4F46">
        <w:t xml:space="preserve"> оценки по состоянию на </w:t>
      </w:r>
      <w:r w:rsidR="005D79BF">
        <w:t>01 июля 2019</w:t>
      </w:r>
      <w:r w:rsidRPr="002C4F46">
        <w:t xml:space="preserve"> года округленно, с учетом НДС составляет:</w:t>
      </w:r>
    </w:p>
    <w:p w:rsidR="00281428" w:rsidRDefault="00281428" w:rsidP="0077554A">
      <w:pPr>
        <w:tabs>
          <w:tab w:val="left" w:pos="720"/>
        </w:tabs>
        <w:spacing w:before="120"/>
        <w:jc w:val="center"/>
        <w:rPr>
          <w:rFonts w:cs="Arial"/>
          <w:b/>
          <w:i/>
          <w:color w:val="000000"/>
          <w:sz w:val="28"/>
          <w:szCs w:val="24"/>
        </w:rPr>
      </w:pPr>
    </w:p>
    <w:p w:rsidR="0077554A" w:rsidRPr="0070640E" w:rsidRDefault="0070640E" w:rsidP="0077554A">
      <w:pPr>
        <w:tabs>
          <w:tab w:val="left" w:pos="720"/>
        </w:tabs>
        <w:spacing w:before="120"/>
        <w:jc w:val="center"/>
        <w:rPr>
          <w:rFonts w:cs="Arial"/>
          <w:b/>
          <w:i/>
          <w:color w:val="000000"/>
          <w:sz w:val="32"/>
          <w:szCs w:val="24"/>
        </w:rPr>
      </w:pPr>
      <w:r w:rsidRPr="0070640E">
        <w:rPr>
          <w:rFonts w:cs="Arial"/>
          <w:b/>
          <w:i/>
          <w:color w:val="000000"/>
          <w:sz w:val="32"/>
          <w:szCs w:val="24"/>
        </w:rPr>
        <w:t>2 000</w:t>
      </w:r>
      <w:r w:rsidR="00E704D4" w:rsidRPr="0070640E">
        <w:rPr>
          <w:rFonts w:cs="Arial"/>
          <w:b/>
          <w:i/>
          <w:color w:val="000000"/>
          <w:sz w:val="32"/>
          <w:szCs w:val="24"/>
        </w:rPr>
        <w:t>000</w:t>
      </w:r>
      <w:r w:rsidR="0077554A" w:rsidRPr="0070640E">
        <w:rPr>
          <w:rFonts w:cs="Arial"/>
          <w:b/>
          <w:i/>
          <w:color w:val="000000"/>
          <w:sz w:val="32"/>
          <w:szCs w:val="24"/>
        </w:rPr>
        <w:t xml:space="preserve"> руб.</w:t>
      </w:r>
    </w:p>
    <w:p w:rsidR="005B6FC4" w:rsidRDefault="0077554A" w:rsidP="0077554A">
      <w:pPr>
        <w:tabs>
          <w:tab w:val="left" w:pos="720"/>
        </w:tabs>
        <w:spacing w:before="120"/>
        <w:jc w:val="center"/>
        <w:rPr>
          <w:rFonts w:cs="Arial"/>
          <w:b/>
          <w:i/>
          <w:color w:val="000000"/>
          <w:sz w:val="24"/>
          <w:szCs w:val="24"/>
        </w:rPr>
      </w:pPr>
      <w:r w:rsidRPr="00E704D4">
        <w:rPr>
          <w:rFonts w:cs="Arial"/>
          <w:b/>
          <w:i/>
          <w:color w:val="000000"/>
          <w:sz w:val="24"/>
          <w:szCs w:val="24"/>
        </w:rPr>
        <w:t>(</w:t>
      </w:r>
      <w:r w:rsidR="0070640E">
        <w:rPr>
          <w:rFonts w:cs="Arial"/>
          <w:b/>
          <w:i/>
          <w:color w:val="000000"/>
          <w:sz w:val="24"/>
          <w:szCs w:val="24"/>
        </w:rPr>
        <w:t xml:space="preserve">Два миллиона </w:t>
      </w:r>
      <w:r w:rsidRPr="00E704D4">
        <w:rPr>
          <w:rFonts w:cs="Arial"/>
          <w:b/>
          <w:i/>
          <w:color w:val="000000"/>
          <w:sz w:val="24"/>
          <w:szCs w:val="24"/>
        </w:rPr>
        <w:t>руб</w:t>
      </w:r>
      <w:r w:rsidR="0070640E">
        <w:rPr>
          <w:rFonts w:cs="Arial"/>
          <w:b/>
          <w:i/>
          <w:color w:val="000000"/>
          <w:sz w:val="24"/>
          <w:szCs w:val="24"/>
        </w:rPr>
        <w:t>лей</w:t>
      </w:r>
      <w:r w:rsidRPr="00E704D4">
        <w:rPr>
          <w:rFonts w:cs="Arial"/>
          <w:b/>
          <w:i/>
          <w:color w:val="000000"/>
          <w:sz w:val="24"/>
          <w:szCs w:val="24"/>
        </w:rPr>
        <w:t>)</w:t>
      </w:r>
    </w:p>
    <w:p w:rsidR="00EC2864" w:rsidRDefault="00EC2864" w:rsidP="00EC2864">
      <w:pPr>
        <w:spacing w:after="0"/>
        <w:rPr>
          <w:rFonts w:cs="Arial"/>
          <w:b/>
          <w:szCs w:val="22"/>
        </w:rPr>
      </w:pPr>
    </w:p>
    <w:p w:rsidR="00281428" w:rsidRDefault="00281428" w:rsidP="00EC2864">
      <w:pPr>
        <w:spacing w:after="0"/>
        <w:rPr>
          <w:rFonts w:cs="Arial"/>
          <w:b/>
          <w:szCs w:val="22"/>
        </w:rPr>
      </w:pPr>
    </w:p>
    <w:p w:rsidR="00281428" w:rsidRPr="003A5B83" w:rsidRDefault="00281428" w:rsidP="00EC2864">
      <w:pPr>
        <w:spacing w:after="0"/>
        <w:rPr>
          <w:rFonts w:cs="Arial"/>
          <w:b/>
          <w:szCs w:val="22"/>
        </w:rPr>
      </w:pPr>
    </w:p>
    <w:p w:rsidR="00EC2864" w:rsidRPr="00EC2864" w:rsidRDefault="00EC2864" w:rsidP="00EC2864">
      <w:pPr>
        <w:spacing w:after="0"/>
        <w:rPr>
          <w:rFonts w:cs="Arial"/>
          <w:szCs w:val="22"/>
        </w:rPr>
      </w:pPr>
      <w:r w:rsidRPr="00EC2864">
        <w:rPr>
          <w:rFonts w:cs="Arial"/>
          <w:szCs w:val="22"/>
        </w:rPr>
        <w:t xml:space="preserve">Белянин Иван Евгеньевич </w:t>
      </w:r>
      <w:r w:rsidRPr="00EC2864">
        <w:rPr>
          <w:rFonts w:cs="Arial"/>
          <w:szCs w:val="22"/>
        </w:rPr>
        <w:tab/>
      </w:r>
      <w:r w:rsidRPr="00EC2864">
        <w:rPr>
          <w:rFonts w:cs="Arial"/>
          <w:szCs w:val="22"/>
        </w:rPr>
        <w:tab/>
      </w:r>
      <w:r w:rsidRPr="00EC2864">
        <w:rPr>
          <w:rFonts w:cs="Arial"/>
          <w:szCs w:val="22"/>
        </w:rPr>
        <w:tab/>
      </w:r>
      <w:r w:rsidRPr="00EC2864">
        <w:rPr>
          <w:rFonts w:cs="Arial"/>
          <w:szCs w:val="22"/>
        </w:rPr>
        <w:tab/>
      </w:r>
      <w:r w:rsidRPr="00EC2864">
        <w:rPr>
          <w:rFonts w:cs="Arial"/>
          <w:szCs w:val="22"/>
        </w:rPr>
        <w:tab/>
      </w:r>
      <w:r w:rsidRPr="00EC2864">
        <w:rPr>
          <w:rFonts w:cs="Arial"/>
          <w:szCs w:val="22"/>
        </w:rPr>
        <w:tab/>
        <w:t>______________________</w:t>
      </w:r>
    </w:p>
    <w:p w:rsidR="00EC2864" w:rsidRPr="00EC2864" w:rsidRDefault="00EC2864" w:rsidP="00EC2864">
      <w:pPr>
        <w:spacing w:after="0"/>
        <w:rPr>
          <w:rFonts w:cs="Arial"/>
          <w:szCs w:val="22"/>
        </w:rPr>
      </w:pPr>
      <w:r w:rsidRPr="00EC2864">
        <w:rPr>
          <w:rFonts w:cs="Arial"/>
          <w:szCs w:val="22"/>
        </w:rPr>
        <w:t>Оценщик</w:t>
      </w:r>
    </w:p>
    <w:p w:rsidR="00EC2864" w:rsidRPr="00EC2864" w:rsidRDefault="00EC2864" w:rsidP="00EC2864">
      <w:pPr>
        <w:pStyle w:val="12"/>
        <w:widowControl/>
        <w:tabs>
          <w:tab w:val="left" w:pos="720"/>
        </w:tabs>
        <w:spacing w:before="0" w:after="0"/>
        <w:rPr>
          <w:rFonts w:cs="Arial"/>
          <w:sz w:val="22"/>
          <w:szCs w:val="22"/>
        </w:rPr>
      </w:pPr>
    </w:p>
    <w:p w:rsidR="00EC2864" w:rsidRPr="00EC2864" w:rsidRDefault="00EC2864" w:rsidP="00EC2864">
      <w:pPr>
        <w:pStyle w:val="12"/>
        <w:widowControl/>
        <w:tabs>
          <w:tab w:val="left" w:pos="720"/>
        </w:tabs>
        <w:spacing w:before="0" w:after="0"/>
        <w:rPr>
          <w:rFonts w:cs="Arial"/>
          <w:sz w:val="22"/>
          <w:szCs w:val="22"/>
        </w:rPr>
      </w:pPr>
      <w:r w:rsidRPr="00EC2864">
        <w:rPr>
          <w:rFonts w:cs="Arial"/>
          <w:sz w:val="22"/>
          <w:szCs w:val="22"/>
        </w:rPr>
        <w:t>Логачев Валерий Андреевич</w:t>
      </w:r>
      <w:r w:rsidRPr="00EC2864">
        <w:rPr>
          <w:rFonts w:cs="Arial"/>
          <w:sz w:val="22"/>
          <w:szCs w:val="22"/>
        </w:rPr>
        <w:tab/>
      </w:r>
      <w:r w:rsidRPr="00EC2864">
        <w:rPr>
          <w:rFonts w:cs="Arial"/>
          <w:sz w:val="22"/>
          <w:szCs w:val="22"/>
        </w:rPr>
        <w:tab/>
      </w:r>
      <w:r w:rsidRPr="00EC2864">
        <w:rPr>
          <w:rFonts w:cs="Arial"/>
          <w:sz w:val="22"/>
          <w:szCs w:val="22"/>
        </w:rPr>
        <w:tab/>
      </w:r>
      <w:r w:rsidRPr="00EC2864">
        <w:rPr>
          <w:rFonts w:cs="Arial"/>
          <w:sz w:val="22"/>
          <w:szCs w:val="22"/>
        </w:rPr>
        <w:tab/>
      </w:r>
      <w:r w:rsidRPr="00EC2864">
        <w:rPr>
          <w:rFonts w:cs="Arial"/>
          <w:sz w:val="22"/>
          <w:szCs w:val="22"/>
        </w:rPr>
        <w:tab/>
        <w:t>______________________</w:t>
      </w:r>
    </w:p>
    <w:p w:rsidR="00EC2864" w:rsidRPr="00EC2864" w:rsidRDefault="00EC2864" w:rsidP="00EC2864">
      <w:pPr>
        <w:tabs>
          <w:tab w:val="left" w:pos="720"/>
        </w:tabs>
        <w:spacing w:after="0"/>
        <w:rPr>
          <w:rFonts w:cs="Arial"/>
          <w:b/>
          <w:color w:val="000000"/>
          <w:szCs w:val="22"/>
        </w:rPr>
      </w:pPr>
      <w:r w:rsidRPr="00EC2864">
        <w:rPr>
          <w:rFonts w:cs="Arial"/>
          <w:szCs w:val="22"/>
        </w:rPr>
        <w:t>Президент СОЮЗ «ДМТПП»</w:t>
      </w:r>
    </w:p>
    <w:p w:rsidR="00281428" w:rsidRDefault="00281428">
      <w:pPr>
        <w:spacing w:after="0"/>
        <w:jc w:val="left"/>
        <w:rPr>
          <w:rFonts w:cs="Arial"/>
          <w:b/>
          <w:i/>
          <w:sz w:val="24"/>
        </w:rPr>
      </w:pPr>
      <w:bookmarkStart w:id="24" w:name="_Toc530077531"/>
      <w:bookmarkStart w:id="25" w:name="_Toc194750384"/>
      <w:bookmarkStart w:id="26" w:name="_Toc202265386"/>
      <w:bookmarkStart w:id="27" w:name="_Toc476644849"/>
      <w:r>
        <w:br w:type="page"/>
      </w:r>
    </w:p>
    <w:p w:rsidR="00663995" w:rsidRPr="002C4F46" w:rsidRDefault="00663995" w:rsidP="00663995">
      <w:pPr>
        <w:pStyle w:val="20"/>
      </w:pPr>
      <w:bookmarkStart w:id="28" w:name="_Toc14949201"/>
      <w:r w:rsidRPr="002C4F46">
        <w:lastRenderedPageBreak/>
        <w:t>1.</w:t>
      </w:r>
      <w:r>
        <w:t>5</w:t>
      </w:r>
      <w:r w:rsidRPr="002C4F46">
        <w:t>. Ограничения и пределы применения полученной итоговой стоимости</w:t>
      </w:r>
      <w:bookmarkEnd w:id="24"/>
      <w:bookmarkEnd w:id="28"/>
    </w:p>
    <w:p w:rsidR="00663995" w:rsidRPr="002C4F46" w:rsidRDefault="00663995" w:rsidP="00663995">
      <w:pPr>
        <w:pStyle w:val="a6"/>
      </w:pPr>
      <w:r w:rsidRPr="002C4F46">
        <w:t>Полученный результат может быть использован лишь с учетом следующих ограничений:</w:t>
      </w:r>
    </w:p>
    <w:p w:rsidR="00663995" w:rsidRPr="00EC2864" w:rsidRDefault="00663995" w:rsidP="00EC2864">
      <w:pPr>
        <w:pStyle w:val="a6"/>
        <w:numPr>
          <w:ilvl w:val="0"/>
          <w:numId w:val="10"/>
        </w:numPr>
        <w:spacing w:after="60"/>
        <w:rPr>
          <w:sz w:val="20"/>
        </w:rPr>
      </w:pPr>
      <w:r w:rsidRPr="00EC2864">
        <w:rPr>
          <w:sz w:val="20"/>
        </w:rPr>
        <w:t>Согласно целям и задачам оценки в настоящем Отчете определяется стоимость конкретного имущества при конкретном использовании на базе методов и процедур оценки, отражающих характер имущества и обстоятельств, при которых данное имущество наиболее вероятно можно продать на открытом рынке</w:t>
      </w:r>
    </w:p>
    <w:p w:rsidR="00663995" w:rsidRPr="00EC2864" w:rsidRDefault="00663995" w:rsidP="00EC2864">
      <w:pPr>
        <w:pStyle w:val="a6"/>
        <w:numPr>
          <w:ilvl w:val="0"/>
          <w:numId w:val="10"/>
        </w:numPr>
        <w:spacing w:after="60"/>
        <w:rPr>
          <w:sz w:val="20"/>
        </w:rPr>
      </w:pPr>
      <w:r w:rsidRPr="00EC2864">
        <w:rPr>
          <w:sz w:val="20"/>
        </w:rPr>
        <w:t>Отчет достоверен лишь в полном объеме, любое соотнесение частей стоимости, с какой- либо частью объекта является неправомерным, если это не оговорено в отчете.</w:t>
      </w:r>
    </w:p>
    <w:p w:rsidR="00663995" w:rsidRPr="00EC2864" w:rsidRDefault="00663995" w:rsidP="00EC2864">
      <w:pPr>
        <w:pStyle w:val="a6"/>
        <w:numPr>
          <w:ilvl w:val="0"/>
          <w:numId w:val="10"/>
        </w:numPr>
        <w:spacing w:after="60"/>
        <w:rPr>
          <w:sz w:val="20"/>
        </w:rPr>
      </w:pPr>
      <w:r w:rsidRPr="00EC2864">
        <w:rPr>
          <w:sz w:val="20"/>
        </w:rPr>
        <w:t>Оценщик не несет ответственности за юридическое описание прав оцениваемой собственности или за вопросы, связанные с рассмотрением прав собственности. Право оцениваемой собственности считается достоверным. Оцениваемая собственность считается свободной от каких-либо претензий или ограничений, кроме оговоренных в отчете.</w:t>
      </w:r>
    </w:p>
    <w:p w:rsidR="00663995" w:rsidRPr="00EC2864" w:rsidRDefault="00663995" w:rsidP="00EC2864">
      <w:pPr>
        <w:pStyle w:val="a6"/>
        <w:numPr>
          <w:ilvl w:val="0"/>
          <w:numId w:val="10"/>
        </w:numPr>
        <w:spacing w:after="60"/>
        <w:rPr>
          <w:sz w:val="20"/>
        </w:rPr>
      </w:pPr>
      <w:r w:rsidRPr="00EC2864">
        <w:rPr>
          <w:sz w:val="20"/>
        </w:rPr>
        <w:t>Оценщик в процессе подготовки отчета об оценке исходит из достоверности правоустанавливающих документов на объект оценки.</w:t>
      </w:r>
    </w:p>
    <w:p w:rsidR="00663995" w:rsidRPr="00EC2864" w:rsidRDefault="00663995" w:rsidP="00EC2864">
      <w:pPr>
        <w:pStyle w:val="a6"/>
        <w:numPr>
          <w:ilvl w:val="0"/>
          <w:numId w:val="10"/>
        </w:numPr>
        <w:spacing w:after="60"/>
        <w:rPr>
          <w:sz w:val="20"/>
        </w:rPr>
      </w:pPr>
      <w:r w:rsidRPr="00EC2864">
        <w:rPr>
          <w:sz w:val="20"/>
        </w:rPr>
        <w:t>Экспертиза имеющихся прав на объект Заказчиком не ставилась в качестве параллельной задачи и поэтому не выполнялась. Оценка стоимости проведена, исходя из наличия этих прав с учетом имеющихся на них ограничений.</w:t>
      </w:r>
    </w:p>
    <w:p w:rsidR="00663995" w:rsidRPr="00EC2864" w:rsidRDefault="00663995" w:rsidP="00EC2864">
      <w:pPr>
        <w:pStyle w:val="a6"/>
        <w:numPr>
          <w:ilvl w:val="0"/>
          <w:numId w:val="10"/>
        </w:numPr>
        <w:spacing w:after="60"/>
        <w:rPr>
          <w:sz w:val="20"/>
        </w:rPr>
      </w:pPr>
      <w:r w:rsidRPr="00EC2864">
        <w:rPr>
          <w:sz w:val="20"/>
        </w:rPr>
        <w:t>Оценщик предполагает отсутствие каких-либо скрытых, то есть таких, которые невозможно обнаружить при визуальном освидетельствовании объекта, фактов, влияющих на оценку, на состояние собственности, конструкций, грунтов. Оценщик не несет ответственности ни за наличие таких скрытых фактов, ни за необходимость выявления таковых.</w:t>
      </w:r>
    </w:p>
    <w:p w:rsidR="00663995" w:rsidRPr="00EC2864" w:rsidRDefault="00663995" w:rsidP="00EC2864">
      <w:pPr>
        <w:pStyle w:val="a6"/>
        <w:numPr>
          <w:ilvl w:val="0"/>
          <w:numId w:val="10"/>
        </w:numPr>
        <w:spacing w:after="60"/>
        <w:rPr>
          <w:sz w:val="20"/>
        </w:rPr>
      </w:pPr>
      <w:r w:rsidRPr="00EC2864">
        <w:rPr>
          <w:sz w:val="20"/>
        </w:rPr>
        <w:t>От Оценщика не требуется появляться в суде или свидетельствовать иным способом по поводу произведенной оценки, иначе как по официальному вызову суда;</w:t>
      </w:r>
    </w:p>
    <w:p w:rsidR="00663995" w:rsidRPr="00EC2864" w:rsidRDefault="00663995" w:rsidP="00EC2864">
      <w:pPr>
        <w:pStyle w:val="a6"/>
        <w:numPr>
          <w:ilvl w:val="0"/>
          <w:numId w:val="10"/>
        </w:numPr>
        <w:spacing w:after="60"/>
        <w:rPr>
          <w:sz w:val="20"/>
        </w:rPr>
      </w:pPr>
      <w:r w:rsidRPr="00EC2864">
        <w:rPr>
          <w:sz w:val="20"/>
        </w:rPr>
        <w:t>Исходные данные о составляющих объекта оценки, используемые при подготовке отчета, получаются, по мнению Оценщика, из надежных источников и считаются достоверными. Тем не менее, Оценщик не может гарантировать их абсолютную точность, поэтому в отчете делаются ссылки на источники информации.</w:t>
      </w:r>
    </w:p>
    <w:p w:rsidR="00663995" w:rsidRPr="00EC2864" w:rsidRDefault="00663995" w:rsidP="00EC2864">
      <w:pPr>
        <w:pStyle w:val="a6"/>
        <w:numPr>
          <w:ilvl w:val="0"/>
          <w:numId w:val="10"/>
        </w:numPr>
        <w:spacing w:after="60"/>
        <w:rPr>
          <w:sz w:val="20"/>
        </w:rPr>
      </w:pPr>
      <w:r w:rsidRPr="00EC2864">
        <w:rPr>
          <w:sz w:val="20"/>
        </w:rPr>
        <w:t>Оценщик не производит технической и экологической экспертизы оцениваемого имущества. Выводы о состоянии активов делаются на основе информации, предоставленной Заказчиком.</w:t>
      </w:r>
    </w:p>
    <w:p w:rsidR="00663995" w:rsidRPr="00EC2864" w:rsidRDefault="00663995" w:rsidP="00EC2864">
      <w:pPr>
        <w:pStyle w:val="a6"/>
        <w:numPr>
          <w:ilvl w:val="0"/>
          <w:numId w:val="10"/>
        </w:numPr>
        <w:spacing w:after="60"/>
        <w:rPr>
          <w:sz w:val="20"/>
        </w:rPr>
      </w:pPr>
      <w:r w:rsidRPr="00EC2864">
        <w:rPr>
          <w:sz w:val="20"/>
        </w:rPr>
        <w:t>Содержание Отчета является конфиденциальным для Оценщика, за исключением случаев, предусмотренных законодательством Российской Федерации, а также случаев представления отчета в соответствующие органы при возникновении спорных ситуаций.</w:t>
      </w:r>
    </w:p>
    <w:p w:rsidR="00663995" w:rsidRPr="00EC2864" w:rsidRDefault="00663995" w:rsidP="00EC2864">
      <w:pPr>
        <w:pStyle w:val="a6"/>
        <w:numPr>
          <w:ilvl w:val="0"/>
          <w:numId w:val="10"/>
        </w:numPr>
        <w:spacing w:after="60"/>
        <w:rPr>
          <w:sz w:val="20"/>
        </w:rPr>
      </w:pPr>
      <w:r w:rsidRPr="00EC2864">
        <w:rPr>
          <w:sz w:val="20"/>
        </w:rPr>
        <w:t>В случаях, предусмотренных законодательством Российской Федерации, Оценщик предоставляет копии хранящихся отчетов или информацию из них правоохранительным, судебным, иным уполномоченным государственным органам либо органам местного самоуправления.</w:t>
      </w:r>
    </w:p>
    <w:p w:rsidR="00663995" w:rsidRPr="00EC2864" w:rsidRDefault="00663995" w:rsidP="00EC2864">
      <w:pPr>
        <w:pStyle w:val="a6"/>
        <w:numPr>
          <w:ilvl w:val="0"/>
          <w:numId w:val="10"/>
        </w:numPr>
        <w:spacing w:after="60"/>
        <w:rPr>
          <w:sz w:val="20"/>
        </w:rPr>
      </w:pPr>
      <w:r w:rsidRPr="00EC2864">
        <w:rPr>
          <w:sz w:val="20"/>
        </w:rPr>
        <w:t xml:space="preserve">Результаты оценки достоверны лишь в указанных целях оценки и на указанную дату проведения оценки. </w:t>
      </w:r>
    </w:p>
    <w:p w:rsidR="00663995" w:rsidRPr="00EC2864" w:rsidRDefault="00663995" w:rsidP="00EC2864">
      <w:pPr>
        <w:pStyle w:val="a6"/>
        <w:numPr>
          <w:ilvl w:val="0"/>
          <w:numId w:val="10"/>
        </w:numPr>
        <w:spacing w:after="60"/>
        <w:rPr>
          <w:sz w:val="20"/>
        </w:rPr>
      </w:pPr>
      <w:r w:rsidRPr="00EC2864">
        <w:rPr>
          <w:sz w:val="20"/>
        </w:rPr>
        <w:t>Использование отдельных положений и выводов вне контекста всего Отчета является некорректным и может привести к искажению результатов оценки.</w:t>
      </w:r>
    </w:p>
    <w:p w:rsidR="00663995" w:rsidRPr="00EC2864" w:rsidRDefault="00663995" w:rsidP="00EC2864">
      <w:pPr>
        <w:pStyle w:val="a6"/>
        <w:numPr>
          <w:ilvl w:val="0"/>
          <w:numId w:val="10"/>
        </w:numPr>
        <w:spacing w:after="60"/>
        <w:rPr>
          <w:sz w:val="20"/>
        </w:rPr>
      </w:pPr>
      <w:r w:rsidRPr="00EC2864">
        <w:rPr>
          <w:sz w:val="20"/>
        </w:rPr>
        <w:t>Отчет об оценке не подлежит публикации целиком или по частям без письменного согласия Оценщика. Публикация ссылок на Отчет, данных содержащихся в отчете, имени и профессиональной принадлежности Оценщика запрещена без письменного разрешения Оценщика.</w:t>
      </w:r>
    </w:p>
    <w:p w:rsidR="00663995" w:rsidRPr="00EC2864" w:rsidRDefault="00663995" w:rsidP="00EC2864">
      <w:pPr>
        <w:pStyle w:val="a6"/>
        <w:numPr>
          <w:ilvl w:val="0"/>
          <w:numId w:val="10"/>
        </w:numPr>
        <w:spacing w:after="60"/>
        <w:rPr>
          <w:sz w:val="20"/>
        </w:rPr>
      </w:pPr>
      <w:r w:rsidRPr="00EC2864">
        <w:rPr>
          <w:sz w:val="20"/>
        </w:rPr>
        <w:t>Настоящий отчет достоверен лишь в полном объеме и лишь в указанных в нем целях. Использование отчета для других целей может привести к неверным выводам.</w:t>
      </w:r>
    </w:p>
    <w:p w:rsidR="00663995" w:rsidRPr="00EC2864" w:rsidRDefault="00663995" w:rsidP="00EC2864">
      <w:pPr>
        <w:pStyle w:val="a6"/>
        <w:numPr>
          <w:ilvl w:val="0"/>
          <w:numId w:val="10"/>
        </w:numPr>
        <w:spacing w:after="60"/>
        <w:rPr>
          <w:sz w:val="20"/>
        </w:rPr>
      </w:pPr>
      <w:r w:rsidRPr="00EC2864">
        <w:rPr>
          <w:sz w:val="20"/>
        </w:rPr>
        <w:t xml:space="preserve">Ни заказчик, ни оценщик не могут использовать отчет иначе, чем это предусмотрено договором на оценку. </w:t>
      </w:r>
    </w:p>
    <w:p w:rsidR="00663995" w:rsidRPr="00EC2864" w:rsidRDefault="00663995" w:rsidP="00EC2864">
      <w:pPr>
        <w:pStyle w:val="a6"/>
        <w:numPr>
          <w:ilvl w:val="0"/>
          <w:numId w:val="10"/>
        </w:numPr>
        <w:spacing w:after="60"/>
        <w:rPr>
          <w:sz w:val="20"/>
        </w:rPr>
      </w:pPr>
      <w:r w:rsidRPr="00EC2864">
        <w:rPr>
          <w:sz w:val="20"/>
        </w:rPr>
        <w:t>Приведенные в отчете величины стоимости действительны лишь на дату оценки. Оценщик не несет ответственности за последующие изменения рыночных условий.</w:t>
      </w:r>
    </w:p>
    <w:p w:rsidR="00663995" w:rsidRPr="00EC2864" w:rsidRDefault="00663995" w:rsidP="00EC2864">
      <w:pPr>
        <w:pStyle w:val="a6"/>
        <w:numPr>
          <w:ilvl w:val="0"/>
          <w:numId w:val="10"/>
        </w:numPr>
        <w:spacing w:after="60"/>
        <w:rPr>
          <w:sz w:val="20"/>
        </w:rPr>
      </w:pPr>
      <w:r w:rsidRPr="00EC2864">
        <w:rPr>
          <w:sz w:val="20"/>
        </w:rPr>
        <w:t>Отчет об оценке содержит профессиональное мнение Оценщика относительно величины стоимости Объекта и не является гарантией того, что рассматриваемый Объект будет отчужден по указанной стоимости.</w:t>
      </w:r>
    </w:p>
    <w:p w:rsidR="00663995" w:rsidRPr="00EC2864" w:rsidRDefault="00663995" w:rsidP="00EC2864">
      <w:pPr>
        <w:pStyle w:val="a6"/>
        <w:numPr>
          <w:ilvl w:val="0"/>
          <w:numId w:val="10"/>
        </w:numPr>
        <w:spacing w:after="60"/>
        <w:rPr>
          <w:sz w:val="20"/>
        </w:rPr>
      </w:pPr>
      <w:r w:rsidRPr="00EC2864">
        <w:rPr>
          <w:sz w:val="20"/>
        </w:rPr>
        <w:t>Итоговая величина стоимости объекта оценки должна быть выражена в рублях Российской Федерации.</w:t>
      </w:r>
    </w:p>
    <w:bookmarkEnd w:id="25"/>
    <w:bookmarkEnd w:id="26"/>
    <w:bookmarkEnd w:id="27"/>
    <w:p w:rsidR="00663995" w:rsidRPr="00EC2864" w:rsidRDefault="00663995" w:rsidP="00EC2864">
      <w:pPr>
        <w:spacing w:after="60"/>
        <w:rPr>
          <w:sz w:val="20"/>
        </w:rPr>
      </w:pPr>
    </w:p>
    <w:p w:rsidR="007B0967" w:rsidRPr="008A711C" w:rsidRDefault="007B0967" w:rsidP="007C472B">
      <w:pPr>
        <w:pStyle w:val="12"/>
        <w:widowControl/>
        <w:tabs>
          <w:tab w:val="left" w:pos="720"/>
        </w:tabs>
        <w:spacing w:before="0" w:after="0"/>
        <w:rPr>
          <w:rFonts w:cs="Arial"/>
          <w:b/>
          <w:color w:val="000000"/>
          <w:sz w:val="18"/>
          <w:szCs w:val="22"/>
        </w:rPr>
      </w:pPr>
    </w:p>
    <w:p w:rsidR="00C84965" w:rsidRPr="00253082" w:rsidRDefault="00995C96" w:rsidP="007C472B">
      <w:pPr>
        <w:pStyle w:val="1"/>
        <w:rPr>
          <w:sz w:val="22"/>
          <w:szCs w:val="22"/>
        </w:rPr>
      </w:pPr>
      <w:r>
        <w:rPr>
          <w:sz w:val="22"/>
          <w:szCs w:val="22"/>
        </w:rPr>
        <w:br w:type="page"/>
      </w:r>
      <w:bookmarkStart w:id="29" w:name="_Toc192260967"/>
      <w:bookmarkStart w:id="30" w:name="_Toc197850992"/>
      <w:bookmarkStart w:id="31" w:name="_Toc202265387"/>
      <w:bookmarkStart w:id="32" w:name="_Toc476644850"/>
      <w:bookmarkStart w:id="33" w:name="_Toc14949202"/>
      <w:r w:rsidR="00C84965" w:rsidRPr="00461576">
        <w:lastRenderedPageBreak/>
        <w:t xml:space="preserve">2. </w:t>
      </w:r>
      <w:r w:rsidR="0048309B">
        <w:t>Общие сведения</w:t>
      </w:r>
      <w:r w:rsidR="00C84965" w:rsidRPr="00461576">
        <w:t>.</w:t>
      </w:r>
      <w:bookmarkEnd w:id="29"/>
      <w:bookmarkEnd w:id="30"/>
      <w:bookmarkEnd w:id="31"/>
      <w:bookmarkEnd w:id="32"/>
      <w:bookmarkEnd w:id="33"/>
    </w:p>
    <w:p w:rsidR="00C84965" w:rsidRDefault="00C84965" w:rsidP="007C472B">
      <w:pPr>
        <w:pStyle w:val="20"/>
      </w:pPr>
      <w:bookmarkStart w:id="34" w:name="_Toc192260968"/>
      <w:bookmarkStart w:id="35" w:name="_Toc197850993"/>
      <w:bookmarkStart w:id="36" w:name="_Toc202265388"/>
      <w:bookmarkStart w:id="37" w:name="_Toc476644851"/>
      <w:bookmarkStart w:id="38" w:name="_Toc14949203"/>
      <w:r w:rsidRPr="00461576">
        <w:t xml:space="preserve">2.1. </w:t>
      </w:r>
      <w:r w:rsidR="0048309B">
        <w:t>Задание на оценку</w:t>
      </w:r>
      <w:r w:rsidRPr="00461576">
        <w:t>.</w:t>
      </w:r>
      <w:bookmarkEnd w:id="34"/>
      <w:bookmarkEnd w:id="35"/>
      <w:bookmarkEnd w:id="36"/>
      <w:bookmarkEnd w:id="37"/>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tblPr>
      <w:tblGrid>
        <w:gridCol w:w="3420"/>
        <w:gridCol w:w="6274"/>
      </w:tblGrid>
      <w:tr w:rsidR="00D15BEF" w:rsidRPr="0048309B" w:rsidTr="0048309B">
        <w:trPr>
          <w:cantSplit/>
          <w:trHeight w:val="20"/>
        </w:trPr>
        <w:tc>
          <w:tcPr>
            <w:tcW w:w="1764" w:type="pct"/>
            <w:shd w:val="clear" w:color="auto" w:fill="BDD6EE"/>
          </w:tcPr>
          <w:p w:rsidR="00D15BEF" w:rsidRPr="0048309B" w:rsidRDefault="00D15BEF" w:rsidP="003100DB">
            <w:pPr>
              <w:pStyle w:val="12"/>
              <w:spacing w:before="0" w:after="0"/>
              <w:jc w:val="left"/>
              <w:rPr>
                <w:rFonts w:cs="Arial"/>
                <w:b/>
                <w:color w:val="000000"/>
                <w:sz w:val="20"/>
              </w:rPr>
            </w:pPr>
            <w:r w:rsidRPr="0048309B">
              <w:rPr>
                <w:rFonts w:cs="Arial"/>
                <w:b/>
                <w:color w:val="000000"/>
                <w:sz w:val="20"/>
              </w:rPr>
              <w:t>Объект оценки</w:t>
            </w:r>
          </w:p>
        </w:tc>
        <w:tc>
          <w:tcPr>
            <w:tcW w:w="3236" w:type="pct"/>
          </w:tcPr>
          <w:p w:rsidR="00402517" w:rsidRPr="0048309B" w:rsidRDefault="00402517" w:rsidP="00402517">
            <w:pPr>
              <w:spacing w:after="0"/>
              <w:rPr>
                <w:rFonts w:cs="Arial"/>
                <w:color w:val="000000"/>
                <w:sz w:val="20"/>
              </w:rPr>
            </w:pPr>
            <w:r w:rsidRPr="00B854B3">
              <w:rPr>
                <w:rFonts w:cs="Arial"/>
                <w:color w:val="000000"/>
                <w:sz w:val="20"/>
              </w:rPr>
              <w:t xml:space="preserve">Сооружения – </w:t>
            </w:r>
            <w:r w:rsidR="004A07EC" w:rsidRPr="004A07EC">
              <w:rPr>
                <w:rFonts w:cs="Arial"/>
                <w:color w:val="000000"/>
                <w:sz w:val="20"/>
              </w:rPr>
              <w:t>Очистные сооружения ливневых стоков</w:t>
            </w:r>
          </w:p>
        </w:tc>
      </w:tr>
      <w:tr w:rsidR="00D15BEF" w:rsidRPr="0048309B" w:rsidTr="0048309B">
        <w:trPr>
          <w:cantSplit/>
          <w:trHeight w:val="20"/>
        </w:trPr>
        <w:tc>
          <w:tcPr>
            <w:tcW w:w="1764" w:type="pct"/>
            <w:shd w:val="clear" w:color="auto" w:fill="BDD6EE"/>
          </w:tcPr>
          <w:p w:rsidR="00D15BEF" w:rsidRPr="0048309B" w:rsidRDefault="0048309B" w:rsidP="00D15BEF">
            <w:pPr>
              <w:pStyle w:val="12"/>
              <w:spacing w:before="0" w:after="0"/>
              <w:jc w:val="left"/>
              <w:rPr>
                <w:rFonts w:cs="Arial"/>
                <w:b/>
                <w:color w:val="000000"/>
                <w:sz w:val="20"/>
              </w:rPr>
            </w:pPr>
            <w:r w:rsidRPr="0048309B">
              <w:rPr>
                <w:rFonts w:cs="Arial"/>
                <w:b/>
                <w:color w:val="000000"/>
                <w:sz w:val="20"/>
              </w:rPr>
              <w:t>Права на объект оценки, учитываемые при определении стоимости объекта оценки</w:t>
            </w:r>
          </w:p>
        </w:tc>
        <w:tc>
          <w:tcPr>
            <w:tcW w:w="3236" w:type="pct"/>
          </w:tcPr>
          <w:p w:rsidR="00D15BEF" w:rsidRPr="0048309B" w:rsidRDefault="00D15BEF" w:rsidP="00D15BEF">
            <w:pPr>
              <w:spacing w:after="0"/>
              <w:rPr>
                <w:rFonts w:cs="Arial"/>
                <w:color w:val="000000"/>
                <w:sz w:val="20"/>
              </w:rPr>
            </w:pPr>
            <w:r w:rsidRPr="0048309B">
              <w:rPr>
                <w:rFonts w:cs="Arial"/>
                <w:color w:val="000000"/>
                <w:sz w:val="20"/>
              </w:rPr>
              <w:t>Собственность</w:t>
            </w:r>
          </w:p>
        </w:tc>
      </w:tr>
      <w:tr w:rsidR="00D15BEF" w:rsidRPr="0048309B" w:rsidTr="0048309B">
        <w:trPr>
          <w:cantSplit/>
          <w:trHeight w:val="20"/>
        </w:trPr>
        <w:tc>
          <w:tcPr>
            <w:tcW w:w="1764" w:type="pct"/>
            <w:shd w:val="clear" w:color="auto" w:fill="BDD6EE"/>
          </w:tcPr>
          <w:p w:rsidR="00D15BEF" w:rsidRPr="0048309B" w:rsidRDefault="00D15BEF" w:rsidP="003100DB">
            <w:pPr>
              <w:pStyle w:val="12"/>
              <w:spacing w:before="0" w:after="0"/>
              <w:jc w:val="left"/>
              <w:rPr>
                <w:rFonts w:cs="Arial"/>
                <w:b/>
                <w:color w:val="000000"/>
                <w:sz w:val="20"/>
              </w:rPr>
            </w:pPr>
            <w:r w:rsidRPr="0048309B">
              <w:rPr>
                <w:rFonts w:cs="Arial"/>
                <w:b/>
                <w:color w:val="000000"/>
                <w:sz w:val="20"/>
              </w:rPr>
              <w:t>Цель оценки</w:t>
            </w:r>
          </w:p>
        </w:tc>
        <w:tc>
          <w:tcPr>
            <w:tcW w:w="3236" w:type="pct"/>
          </w:tcPr>
          <w:p w:rsidR="00D15BEF" w:rsidRPr="0048309B" w:rsidRDefault="00D15BEF" w:rsidP="003100DB">
            <w:pPr>
              <w:pStyle w:val="33"/>
              <w:spacing w:after="0"/>
              <w:rPr>
                <w:rFonts w:cs="Arial"/>
                <w:bCs/>
                <w:color w:val="000000"/>
                <w:sz w:val="20"/>
              </w:rPr>
            </w:pPr>
            <w:r w:rsidRPr="0048309B">
              <w:rPr>
                <w:rFonts w:cs="Arial"/>
                <w:color w:val="000000"/>
                <w:sz w:val="20"/>
              </w:rPr>
              <w:t>Определение рыночной стоимости</w:t>
            </w:r>
          </w:p>
        </w:tc>
      </w:tr>
      <w:tr w:rsidR="00D15BEF" w:rsidRPr="0048309B" w:rsidTr="0048309B">
        <w:trPr>
          <w:cantSplit/>
          <w:trHeight w:val="20"/>
        </w:trPr>
        <w:tc>
          <w:tcPr>
            <w:tcW w:w="1764" w:type="pct"/>
            <w:shd w:val="clear" w:color="auto" w:fill="BDD6EE"/>
          </w:tcPr>
          <w:p w:rsidR="00D15BEF" w:rsidRPr="0048309B" w:rsidRDefault="0048309B" w:rsidP="0048309B">
            <w:pPr>
              <w:spacing w:after="0"/>
              <w:jc w:val="left"/>
              <w:rPr>
                <w:rFonts w:cs="Arial"/>
                <w:b/>
                <w:color w:val="000000"/>
                <w:sz w:val="20"/>
              </w:rPr>
            </w:pPr>
            <w:r w:rsidRPr="0048309B">
              <w:rPr>
                <w:rFonts w:cs="Arial"/>
                <w:b/>
                <w:color w:val="000000"/>
                <w:sz w:val="20"/>
              </w:rPr>
              <w:t>Предполагаемое использование результатов оценки</w:t>
            </w:r>
          </w:p>
        </w:tc>
        <w:tc>
          <w:tcPr>
            <w:tcW w:w="3236" w:type="pct"/>
          </w:tcPr>
          <w:p w:rsidR="00D15BEF" w:rsidRPr="0048309B" w:rsidRDefault="008B499C" w:rsidP="00FF10F2">
            <w:pPr>
              <w:spacing w:after="0"/>
              <w:rPr>
                <w:rFonts w:cs="Arial"/>
                <w:color w:val="000000"/>
                <w:sz w:val="20"/>
              </w:rPr>
            </w:pPr>
            <w:r w:rsidRPr="008B499C">
              <w:rPr>
                <w:rFonts w:cs="Arial"/>
                <w:color w:val="000000"/>
                <w:sz w:val="20"/>
              </w:rPr>
              <w:t>Определение рыночной стоимости объект</w:t>
            </w:r>
            <w:r w:rsidR="00FF10F2">
              <w:rPr>
                <w:rFonts w:cs="Arial"/>
                <w:color w:val="000000"/>
                <w:sz w:val="20"/>
              </w:rPr>
              <w:t>а</w:t>
            </w:r>
            <w:r w:rsidRPr="008B499C">
              <w:rPr>
                <w:rFonts w:cs="Arial"/>
                <w:color w:val="000000"/>
                <w:sz w:val="20"/>
              </w:rPr>
              <w:t xml:space="preserve"> оценки </w:t>
            </w:r>
            <w:r w:rsidR="00215239">
              <w:rPr>
                <w:rFonts w:cs="Arial"/>
                <w:color w:val="000000"/>
                <w:sz w:val="20"/>
              </w:rPr>
              <w:t xml:space="preserve">(без учета стоимости земельных участков) </w:t>
            </w:r>
            <w:r w:rsidRPr="008B499C">
              <w:rPr>
                <w:rFonts w:cs="Arial"/>
                <w:color w:val="000000"/>
                <w:sz w:val="20"/>
              </w:rPr>
              <w:t>для обоснования цены реализации объекта оценки</w:t>
            </w:r>
            <w:r>
              <w:rPr>
                <w:rFonts w:cs="Arial"/>
                <w:color w:val="000000"/>
                <w:sz w:val="20"/>
              </w:rPr>
              <w:t>.</w:t>
            </w:r>
          </w:p>
        </w:tc>
      </w:tr>
      <w:tr w:rsidR="00D15BEF" w:rsidRPr="0048309B" w:rsidTr="0048309B">
        <w:trPr>
          <w:cantSplit/>
          <w:trHeight w:val="20"/>
        </w:trPr>
        <w:tc>
          <w:tcPr>
            <w:tcW w:w="1764" w:type="pct"/>
            <w:shd w:val="clear" w:color="auto" w:fill="BDD6EE"/>
          </w:tcPr>
          <w:p w:rsidR="00D15BEF" w:rsidRPr="0048309B" w:rsidRDefault="00D15BEF" w:rsidP="0048309B">
            <w:pPr>
              <w:pStyle w:val="12"/>
              <w:spacing w:before="0" w:after="0"/>
              <w:jc w:val="left"/>
              <w:rPr>
                <w:rFonts w:cs="Arial"/>
                <w:b/>
                <w:color w:val="000000"/>
                <w:sz w:val="20"/>
              </w:rPr>
            </w:pPr>
            <w:r w:rsidRPr="0048309B">
              <w:rPr>
                <w:rFonts w:cs="Arial"/>
                <w:b/>
                <w:color w:val="000000"/>
                <w:sz w:val="20"/>
              </w:rPr>
              <w:t>Вид стоимости</w:t>
            </w:r>
          </w:p>
        </w:tc>
        <w:tc>
          <w:tcPr>
            <w:tcW w:w="3236" w:type="pct"/>
          </w:tcPr>
          <w:p w:rsidR="00D15BEF" w:rsidRPr="0048309B" w:rsidRDefault="00D15BEF" w:rsidP="003100DB">
            <w:pPr>
              <w:spacing w:after="0"/>
              <w:rPr>
                <w:rFonts w:cs="Arial"/>
                <w:color w:val="000000"/>
                <w:sz w:val="20"/>
              </w:rPr>
            </w:pPr>
            <w:r w:rsidRPr="0048309B">
              <w:rPr>
                <w:rFonts w:cs="Arial"/>
                <w:color w:val="000000"/>
                <w:sz w:val="20"/>
              </w:rPr>
              <w:t>Рыночная</w:t>
            </w:r>
          </w:p>
        </w:tc>
      </w:tr>
      <w:tr w:rsidR="00D15BEF" w:rsidRPr="0048309B" w:rsidTr="0048309B">
        <w:trPr>
          <w:cantSplit/>
          <w:trHeight w:val="20"/>
        </w:trPr>
        <w:tc>
          <w:tcPr>
            <w:tcW w:w="1764" w:type="pct"/>
            <w:tcBorders>
              <w:top w:val="single" w:sz="4" w:space="0" w:color="auto"/>
              <w:left w:val="single" w:sz="4" w:space="0" w:color="auto"/>
              <w:bottom w:val="single" w:sz="4" w:space="0" w:color="auto"/>
              <w:right w:val="single" w:sz="4" w:space="0" w:color="auto"/>
            </w:tcBorders>
            <w:shd w:val="clear" w:color="auto" w:fill="BDD6EE"/>
          </w:tcPr>
          <w:p w:rsidR="00D15BEF" w:rsidRPr="0048309B" w:rsidRDefault="00D15BEF" w:rsidP="003100DB">
            <w:pPr>
              <w:spacing w:after="0"/>
              <w:rPr>
                <w:rFonts w:cs="Arial"/>
                <w:b/>
                <w:color w:val="000000"/>
                <w:sz w:val="20"/>
              </w:rPr>
            </w:pPr>
            <w:r w:rsidRPr="0048309B">
              <w:rPr>
                <w:rFonts w:cs="Arial"/>
                <w:b/>
                <w:color w:val="000000"/>
                <w:sz w:val="20"/>
              </w:rPr>
              <w:t xml:space="preserve">Дата оценки </w:t>
            </w:r>
          </w:p>
        </w:tc>
        <w:tc>
          <w:tcPr>
            <w:tcW w:w="3236" w:type="pct"/>
            <w:tcBorders>
              <w:top w:val="single" w:sz="4" w:space="0" w:color="auto"/>
              <w:left w:val="single" w:sz="4" w:space="0" w:color="auto"/>
              <w:bottom w:val="single" w:sz="4" w:space="0" w:color="auto"/>
              <w:right w:val="single" w:sz="4" w:space="0" w:color="auto"/>
            </w:tcBorders>
          </w:tcPr>
          <w:p w:rsidR="00D15BEF" w:rsidRPr="0048309B" w:rsidRDefault="005D79BF" w:rsidP="003100DB">
            <w:pPr>
              <w:spacing w:after="0"/>
              <w:rPr>
                <w:rFonts w:cs="Arial"/>
                <w:color w:val="000000"/>
                <w:sz w:val="20"/>
              </w:rPr>
            </w:pPr>
            <w:r>
              <w:rPr>
                <w:rFonts w:cs="Arial"/>
                <w:color w:val="000000"/>
                <w:sz w:val="20"/>
              </w:rPr>
              <w:t>01 июля 2019</w:t>
            </w:r>
            <w:r w:rsidR="00D15BEF" w:rsidRPr="0048309B">
              <w:rPr>
                <w:rFonts w:cs="Arial"/>
                <w:color w:val="000000"/>
                <w:sz w:val="20"/>
              </w:rPr>
              <w:t xml:space="preserve"> г.</w:t>
            </w:r>
          </w:p>
        </w:tc>
      </w:tr>
      <w:tr w:rsidR="00D15BEF" w:rsidRPr="0048309B" w:rsidTr="0048309B">
        <w:trPr>
          <w:cantSplit/>
          <w:trHeight w:val="20"/>
        </w:trPr>
        <w:tc>
          <w:tcPr>
            <w:tcW w:w="1764" w:type="pct"/>
            <w:tcBorders>
              <w:top w:val="single" w:sz="4" w:space="0" w:color="auto"/>
              <w:left w:val="single" w:sz="4" w:space="0" w:color="auto"/>
              <w:bottom w:val="single" w:sz="4" w:space="0" w:color="auto"/>
              <w:right w:val="single" w:sz="4" w:space="0" w:color="auto"/>
            </w:tcBorders>
            <w:shd w:val="clear" w:color="auto" w:fill="BDD6EE"/>
          </w:tcPr>
          <w:p w:rsidR="00D15BEF" w:rsidRPr="0048309B" w:rsidRDefault="00D15BEF" w:rsidP="00D15BEF">
            <w:pPr>
              <w:spacing w:after="0"/>
              <w:jc w:val="left"/>
              <w:rPr>
                <w:rFonts w:cs="Arial"/>
                <w:b/>
                <w:color w:val="000000"/>
                <w:sz w:val="20"/>
              </w:rPr>
            </w:pPr>
            <w:r w:rsidRPr="0048309B">
              <w:rPr>
                <w:rFonts w:cs="Arial"/>
                <w:b/>
                <w:color w:val="000000"/>
                <w:sz w:val="20"/>
              </w:rPr>
              <w:t>Допущения, на которых должна основываться оценка</w:t>
            </w:r>
          </w:p>
        </w:tc>
        <w:tc>
          <w:tcPr>
            <w:tcW w:w="3236" w:type="pct"/>
            <w:tcBorders>
              <w:top w:val="single" w:sz="4" w:space="0" w:color="auto"/>
              <w:left w:val="single" w:sz="4" w:space="0" w:color="auto"/>
              <w:bottom w:val="single" w:sz="4" w:space="0" w:color="auto"/>
              <w:right w:val="single" w:sz="4" w:space="0" w:color="auto"/>
            </w:tcBorders>
            <w:vAlign w:val="center"/>
          </w:tcPr>
          <w:p w:rsidR="00D15BEF" w:rsidRPr="009C2B88" w:rsidRDefault="00D15BEF" w:rsidP="003D0890">
            <w:pPr>
              <w:numPr>
                <w:ilvl w:val="0"/>
                <w:numId w:val="11"/>
              </w:numPr>
              <w:spacing w:after="0"/>
              <w:ind w:left="223" w:hanging="142"/>
              <w:jc w:val="left"/>
              <w:rPr>
                <w:rFonts w:cs="Arial"/>
                <w:sz w:val="19"/>
                <w:szCs w:val="19"/>
              </w:rPr>
            </w:pPr>
            <w:r w:rsidRPr="009C2B88">
              <w:rPr>
                <w:rFonts w:cs="Arial"/>
                <w:sz w:val="19"/>
                <w:szCs w:val="19"/>
              </w:rPr>
              <w:t xml:space="preserve">Итоговая стоимость объектов оценки должна быть указана в российских рублях. </w:t>
            </w:r>
          </w:p>
          <w:p w:rsidR="00D15BEF" w:rsidRPr="009C2B88" w:rsidRDefault="00D15BEF" w:rsidP="003D0890">
            <w:pPr>
              <w:numPr>
                <w:ilvl w:val="0"/>
                <w:numId w:val="11"/>
              </w:numPr>
              <w:spacing w:after="0"/>
              <w:ind w:left="223" w:hanging="142"/>
              <w:jc w:val="left"/>
              <w:rPr>
                <w:rFonts w:cs="Arial"/>
                <w:sz w:val="19"/>
                <w:szCs w:val="19"/>
              </w:rPr>
            </w:pPr>
            <w:r w:rsidRPr="009C2B88">
              <w:rPr>
                <w:rFonts w:cs="Arial"/>
                <w:sz w:val="19"/>
                <w:szCs w:val="19"/>
              </w:rPr>
              <w:t xml:space="preserve">В Отчете отсутствует необходимость указывать возможные границы интервала, в котором, по мнению оценщика, может находиться стоимость объекта оценки. </w:t>
            </w:r>
          </w:p>
          <w:p w:rsidR="00D15BEF" w:rsidRPr="009C2B88" w:rsidRDefault="00D15BEF" w:rsidP="003D0890">
            <w:pPr>
              <w:numPr>
                <w:ilvl w:val="0"/>
                <w:numId w:val="11"/>
              </w:numPr>
              <w:spacing w:after="0"/>
              <w:ind w:left="223" w:hanging="142"/>
              <w:jc w:val="left"/>
              <w:rPr>
                <w:rFonts w:cs="Arial"/>
                <w:sz w:val="19"/>
                <w:szCs w:val="19"/>
              </w:rPr>
            </w:pPr>
            <w:r w:rsidRPr="009C2B88">
              <w:rPr>
                <w:rFonts w:cs="Arial"/>
                <w:sz w:val="19"/>
                <w:szCs w:val="19"/>
              </w:rPr>
              <w:t>Оценщик не занимается проведение технической, правовой и иными видами экспертиз относительно объекта оценки.</w:t>
            </w:r>
          </w:p>
          <w:p w:rsidR="00D15BEF" w:rsidRPr="009C2B88" w:rsidRDefault="00D15BEF" w:rsidP="003D0890">
            <w:pPr>
              <w:numPr>
                <w:ilvl w:val="0"/>
                <w:numId w:val="11"/>
              </w:numPr>
              <w:spacing w:after="0"/>
              <w:ind w:left="223" w:hanging="142"/>
              <w:jc w:val="left"/>
              <w:rPr>
                <w:rFonts w:cs="Arial"/>
                <w:sz w:val="19"/>
                <w:szCs w:val="19"/>
              </w:rPr>
            </w:pPr>
            <w:r w:rsidRPr="009C2B88">
              <w:rPr>
                <w:rFonts w:cs="Arial"/>
                <w:sz w:val="19"/>
                <w:szCs w:val="19"/>
              </w:rPr>
              <w:t>Оценщик не проводит технических экспертиз и исходил из отсутствия каких-либо скрытых фактов, влияющих на величину стоимости оцениваемого объекта, которые не могли быть обнаружены при визуальном осмотре. На Оценщике не лежит ответственность по обнаружению подобных фактов.</w:t>
            </w:r>
          </w:p>
          <w:p w:rsidR="00D15BEF" w:rsidRPr="009C2B88" w:rsidRDefault="00D15BEF" w:rsidP="003D0890">
            <w:pPr>
              <w:numPr>
                <w:ilvl w:val="0"/>
                <w:numId w:val="11"/>
              </w:numPr>
              <w:spacing w:after="0"/>
              <w:ind w:left="223" w:hanging="142"/>
              <w:jc w:val="left"/>
              <w:rPr>
                <w:rFonts w:cs="Arial"/>
                <w:sz w:val="19"/>
                <w:szCs w:val="19"/>
              </w:rPr>
            </w:pPr>
            <w:r w:rsidRPr="009C2B88">
              <w:rPr>
                <w:rFonts w:cs="Arial"/>
                <w:sz w:val="19"/>
                <w:szCs w:val="19"/>
              </w:rPr>
              <w:t>Исходные данные, использованные Оценщиком при подготовке Отчета, были получены из предоставленных Заказчиком копий документов и информации, ответственность за достоверность которых несет Заказчик</w:t>
            </w:r>
          </w:p>
          <w:p w:rsidR="00D15BEF" w:rsidRPr="009C2B88" w:rsidRDefault="00D15BEF" w:rsidP="003D0890">
            <w:pPr>
              <w:numPr>
                <w:ilvl w:val="0"/>
                <w:numId w:val="11"/>
              </w:numPr>
              <w:spacing w:after="0"/>
              <w:ind w:left="223" w:hanging="142"/>
              <w:jc w:val="left"/>
              <w:rPr>
                <w:rFonts w:cs="Arial"/>
                <w:sz w:val="19"/>
                <w:szCs w:val="19"/>
              </w:rPr>
            </w:pPr>
            <w:r w:rsidRPr="009C2B88">
              <w:rPr>
                <w:rFonts w:cs="Arial"/>
                <w:sz w:val="19"/>
                <w:szCs w:val="19"/>
              </w:rPr>
              <w:t>Прочие допущения и ограничения – на усмотрение Исполнителя, не противоречащие Законодательству Российской Федерации об оценочной деятельности.</w:t>
            </w:r>
          </w:p>
        </w:tc>
      </w:tr>
      <w:tr w:rsidR="00D15BEF" w:rsidRPr="0048309B" w:rsidTr="00B854B3">
        <w:trPr>
          <w:trHeight w:val="20"/>
        </w:trPr>
        <w:tc>
          <w:tcPr>
            <w:tcW w:w="1764" w:type="pct"/>
            <w:shd w:val="clear" w:color="auto" w:fill="BDD6EE"/>
          </w:tcPr>
          <w:p w:rsidR="00D15BEF" w:rsidRPr="008B499C" w:rsidRDefault="00D15BEF" w:rsidP="00D15BEF">
            <w:pPr>
              <w:pStyle w:val="12"/>
              <w:spacing w:before="0" w:after="0"/>
              <w:jc w:val="left"/>
              <w:rPr>
                <w:rFonts w:cs="Arial"/>
                <w:b/>
                <w:color w:val="000000"/>
                <w:sz w:val="20"/>
              </w:rPr>
            </w:pPr>
            <w:r w:rsidRPr="008B499C">
              <w:rPr>
                <w:rFonts w:cs="Arial"/>
                <w:b/>
                <w:color w:val="000000"/>
                <w:sz w:val="20"/>
              </w:rPr>
              <w:t>Состав объекта оценки с указанием сведений, достаточных для идентификации каждой из его частей (при наличии)</w:t>
            </w:r>
          </w:p>
        </w:tc>
        <w:tc>
          <w:tcPr>
            <w:tcW w:w="3236" w:type="pct"/>
          </w:tcPr>
          <w:p w:rsidR="00D15BEF" w:rsidRPr="004A07EC" w:rsidRDefault="00DB4E9A" w:rsidP="004A07EC">
            <w:pPr>
              <w:pStyle w:val="29"/>
              <w:shd w:val="clear" w:color="auto" w:fill="auto"/>
              <w:spacing w:after="0" w:line="240" w:lineRule="auto"/>
              <w:ind w:firstLine="0"/>
              <w:rPr>
                <w:rFonts w:cs="Arial"/>
                <w:sz w:val="20"/>
                <w:szCs w:val="18"/>
              </w:rPr>
            </w:pPr>
            <w:r w:rsidRPr="004A07EC">
              <w:rPr>
                <w:rFonts w:cs="Arial"/>
                <w:sz w:val="20"/>
                <w:szCs w:val="18"/>
              </w:rPr>
              <w:t xml:space="preserve">Объект оценки </w:t>
            </w:r>
            <w:r w:rsidR="004A07EC" w:rsidRPr="004A07EC">
              <w:rPr>
                <w:rFonts w:cs="Arial"/>
                <w:color w:val="000000"/>
                <w:sz w:val="20"/>
                <w:szCs w:val="18"/>
              </w:rPr>
              <w:t>не имеет составных частей</w:t>
            </w:r>
          </w:p>
        </w:tc>
      </w:tr>
      <w:tr w:rsidR="00D15BEF" w:rsidRPr="0048309B" w:rsidTr="0048309B">
        <w:trPr>
          <w:cantSplit/>
          <w:trHeight w:val="20"/>
        </w:trPr>
        <w:tc>
          <w:tcPr>
            <w:tcW w:w="1764" w:type="pct"/>
            <w:shd w:val="clear" w:color="auto" w:fill="BDD6EE"/>
          </w:tcPr>
          <w:p w:rsidR="00D15BEF" w:rsidRPr="008B499C" w:rsidRDefault="00D15BEF" w:rsidP="00D15BEF">
            <w:pPr>
              <w:pStyle w:val="12"/>
              <w:spacing w:before="0" w:after="0"/>
              <w:jc w:val="left"/>
              <w:rPr>
                <w:rFonts w:cs="Arial"/>
                <w:b/>
                <w:color w:val="000000"/>
                <w:sz w:val="20"/>
              </w:rPr>
            </w:pPr>
            <w:r w:rsidRPr="008B499C">
              <w:rPr>
                <w:rFonts w:cs="Arial"/>
                <w:b/>
                <w:color w:val="000000"/>
                <w:sz w:val="20"/>
              </w:rPr>
              <w:t>Характеристики объекта оценки и его оцениваемых частей или ссылки на доступные для оценщика документы, содержащие такие характеристики</w:t>
            </w:r>
          </w:p>
        </w:tc>
        <w:tc>
          <w:tcPr>
            <w:tcW w:w="3236" w:type="pct"/>
          </w:tcPr>
          <w:p w:rsidR="004A07EC" w:rsidRDefault="004A07EC" w:rsidP="00D15BEF">
            <w:pPr>
              <w:autoSpaceDE w:val="0"/>
              <w:autoSpaceDN w:val="0"/>
              <w:adjustRightInd w:val="0"/>
              <w:spacing w:after="0"/>
              <w:jc w:val="left"/>
              <w:rPr>
                <w:rFonts w:cs="Arial"/>
                <w:bCs/>
                <w:color w:val="000000"/>
                <w:sz w:val="20"/>
              </w:rPr>
            </w:pPr>
            <w:r>
              <w:rPr>
                <w:rFonts w:cs="Arial"/>
                <w:bCs/>
                <w:color w:val="000000"/>
                <w:sz w:val="20"/>
              </w:rPr>
              <w:t xml:space="preserve">Объект оценки представляет из себя железобетонную ванну, размером 20м х 4м, глубиной 1,5 м. </w:t>
            </w:r>
          </w:p>
          <w:p w:rsidR="004A07EC" w:rsidRDefault="004A07EC" w:rsidP="00D15BEF">
            <w:pPr>
              <w:autoSpaceDE w:val="0"/>
              <w:autoSpaceDN w:val="0"/>
              <w:adjustRightInd w:val="0"/>
              <w:spacing w:after="0"/>
              <w:jc w:val="left"/>
              <w:rPr>
                <w:rFonts w:cs="Arial"/>
                <w:bCs/>
                <w:color w:val="000000"/>
                <w:sz w:val="20"/>
              </w:rPr>
            </w:pPr>
          </w:p>
          <w:p w:rsidR="00D15BEF" w:rsidRPr="004A07EC" w:rsidRDefault="004A07EC" w:rsidP="00D15BEF">
            <w:pPr>
              <w:autoSpaceDE w:val="0"/>
              <w:autoSpaceDN w:val="0"/>
              <w:adjustRightInd w:val="0"/>
              <w:spacing w:after="0"/>
              <w:jc w:val="left"/>
              <w:rPr>
                <w:rFonts w:cs="Arial"/>
                <w:b/>
                <w:bCs/>
                <w:i/>
                <w:color w:val="000000"/>
                <w:sz w:val="20"/>
              </w:rPr>
            </w:pPr>
            <w:r w:rsidRPr="004A07EC">
              <w:rPr>
                <w:rFonts w:cs="Arial"/>
                <w:bCs/>
                <w:i/>
                <w:color w:val="000000"/>
                <w:sz w:val="18"/>
              </w:rPr>
              <w:t xml:space="preserve">Источник - </w:t>
            </w:r>
            <w:r w:rsidR="00DB4E9A" w:rsidRPr="004A07EC">
              <w:rPr>
                <w:rFonts w:cs="Arial"/>
                <w:bCs/>
                <w:i/>
                <w:color w:val="000000"/>
                <w:sz w:val="18"/>
              </w:rPr>
              <w:t>Справка, представленная Заказчиком</w:t>
            </w:r>
          </w:p>
        </w:tc>
      </w:tr>
      <w:tr w:rsidR="00D15BEF" w:rsidRPr="0048309B" w:rsidTr="0048309B">
        <w:trPr>
          <w:cantSplit/>
          <w:trHeight w:val="20"/>
        </w:trPr>
        <w:tc>
          <w:tcPr>
            <w:tcW w:w="1764" w:type="pct"/>
            <w:tcBorders>
              <w:top w:val="single" w:sz="4" w:space="0" w:color="auto"/>
              <w:left w:val="single" w:sz="4" w:space="0" w:color="auto"/>
              <w:bottom w:val="single" w:sz="4" w:space="0" w:color="auto"/>
              <w:right w:val="single" w:sz="4" w:space="0" w:color="auto"/>
            </w:tcBorders>
            <w:shd w:val="clear" w:color="auto" w:fill="BDD6EE"/>
          </w:tcPr>
          <w:p w:rsidR="00D15BEF" w:rsidRPr="0048309B" w:rsidRDefault="009B3273" w:rsidP="00D15BEF">
            <w:pPr>
              <w:pStyle w:val="12"/>
              <w:spacing w:before="0" w:after="0"/>
              <w:jc w:val="left"/>
              <w:rPr>
                <w:rFonts w:cs="Arial"/>
                <w:b/>
                <w:color w:val="000000"/>
                <w:sz w:val="20"/>
              </w:rPr>
            </w:pPr>
            <w:r w:rsidRPr="0048309B">
              <w:rPr>
                <w:rFonts w:cs="Arial"/>
                <w:b/>
                <w:color w:val="000000"/>
                <w:sz w:val="20"/>
              </w:rPr>
              <w:t>Права, учитываемые при оценке объекта оценки, ограничения (обременения) этих прав, в том числе в отношении каждой из частей объекта оценки</w:t>
            </w:r>
          </w:p>
        </w:tc>
        <w:tc>
          <w:tcPr>
            <w:tcW w:w="3236" w:type="pct"/>
            <w:tcBorders>
              <w:top w:val="single" w:sz="4" w:space="0" w:color="auto"/>
              <w:left w:val="single" w:sz="4" w:space="0" w:color="auto"/>
              <w:bottom w:val="single" w:sz="4" w:space="0" w:color="auto"/>
              <w:right w:val="single" w:sz="4" w:space="0" w:color="auto"/>
            </w:tcBorders>
          </w:tcPr>
          <w:p w:rsidR="00D15BEF" w:rsidRPr="0048309B" w:rsidRDefault="009B3273" w:rsidP="009B3273">
            <w:pPr>
              <w:spacing w:after="0"/>
              <w:jc w:val="left"/>
              <w:rPr>
                <w:rFonts w:cs="Arial"/>
                <w:color w:val="000000"/>
                <w:sz w:val="20"/>
              </w:rPr>
            </w:pPr>
            <w:r w:rsidRPr="0048309B">
              <w:rPr>
                <w:rFonts w:cs="Arial"/>
                <w:color w:val="000000"/>
                <w:sz w:val="20"/>
              </w:rPr>
              <w:t>Собственность, ограничение или обременение права отсутствует</w:t>
            </w:r>
            <w:r w:rsidR="00215239">
              <w:rPr>
                <w:rFonts w:cs="Arial"/>
                <w:color w:val="000000"/>
                <w:sz w:val="20"/>
              </w:rPr>
              <w:t>. Права на земельные участки, на которых расположены сети не оцениваются.</w:t>
            </w:r>
          </w:p>
        </w:tc>
      </w:tr>
    </w:tbl>
    <w:p w:rsidR="0048309B" w:rsidRDefault="0048309B" w:rsidP="0048309B">
      <w:pPr>
        <w:pStyle w:val="20"/>
      </w:pPr>
      <w:bookmarkStart w:id="39" w:name="_Toc530077535"/>
      <w:bookmarkStart w:id="40" w:name="_Toc14949204"/>
      <w:bookmarkStart w:id="41" w:name="_Toc192260970"/>
      <w:bookmarkStart w:id="42" w:name="_Toc193170812"/>
      <w:bookmarkStart w:id="43" w:name="_Toc193688870"/>
      <w:bookmarkStart w:id="44" w:name="_Toc194750388"/>
      <w:bookmarkStart w:id="45" w:name="_Toc202265390"/>
      <w:bookmarkStart w:id="46" w:name="_Toc476644853"/>
      <w:r w:rsidRPr="002C4F46">
        <w:t>2.2. Сведения о Заказчике.</w:t>
      </w:r>
      <w:bookmarkEnd w:id="39"/>
      <w:bookmarkEnd w:id="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3420"/>
        <w:gridCol w:w="6274"/>
      </w:tblGrid>
      <w:tr w:rsidR="0048309B" w:rsidRPr="00C7292A" w:rsidTr="0048309B">
        <w:trPr>
          <w:trHeight w:val="257"/>
        </w:trPr>
        <w:tc>
          <w:tcPr>
            <w:tcW w:w="1764" w:type="pct"/>
            <w:shd w:val="clear" w:color="auto" w:fill="BDD6EE"/>
            <w:vAlign w:val="center"/>
          </w:tcPr>
          <w:p w:rsidR="0048309B" w:rsidRPr="00C7292A" w:rsidRDefault="0048309B" w:rsidP="003100DB">
            <w:pPr>
              <w:spacing w:after="0"/>
              <w:jc w:val="left"/>
              <w:rPr>
                <w:b/>
                <w:sz w:val="20"/>
              </w:rPr>
            </w:pPr>
            <w:r w:rsidRPr="00C7292A">
              <w:rPr>
                <w:b/>
                <w:sz w:val="20"/>
              </w:rPr>
              <w:t>Полное наименование</w:t>
            </w:r>
          </w:p>
        </w:tc>
        <w:tc>
          <w:tcPr>
            <w:tcW w:w="3236" w:type="pct"/>
            <w:shd w:val="clear" w:color="auto" w:fill="auto"/>
            <w:vAlign w:val="center"/>
          </w:tcPr>
          <w:p w:rsidR="0048309B" w:rsidRPr="00C7292A" w:rsidRDefault="00C573AD" w:rsidP="003100DB">
            <w:pPr>
              <w:spacing w:after="0"/>
              <w:jc w:val="left"/>
              <w:rPr>
                <w:sz w:val="20"/>
              </w:rPr>
            </w:pPr>
            <w:r w:rsidRPr="00C573AD">
              <w:rPr>
                <w:sz w:val="20"/>
              </w:rPr>
              <w:t>Член  Ассоциации  СРО "ЦААУ" Конкурсный управляющий ЗАО "ДЭлМЗ" (ИНН 5007031310) Харитонов Михаил Владимирович действующий на основании определения Арбитражного суда Московской области по делу №А41-77034/2016 от 26.06.2019г.</w:t>
            </w:r>
          </w:p>
        </w:tc>
      </w:tr>
      <w:tr w:rsidR="0048309B" w:rsidRPr="00C7292A" w:rsidTr="0048309B">
        <w:trPr>
          <w:trHeight w:val="257"/>
        </w:trPr>
        <w:tc>
          <w:tcPr>
            <w:tcW w:w="1764" w:type="pct"/>
            <w:shd w:val="clear" w:color="auto" w:fill="BDD6EE"/>
            <w:vAlign w:val="center"/>
          </w:tcPr>
          <w:p w:rsidR="0048309B" w:rsidRPr="00C7292A" w:rsidRDefault="00DB4E9A" w:rsidP="003100DB">
            <w:pPr>
              <w:spacing w:after="0"/>
              <w:jc w:val="left"/>
              <w:rPr>
                <w:b/>
                <w:sz w:val="20"/>
              </w:rPr>
            </w:pPr>
            <w:r>
              <w:rPr>
                <w:b/>
                <w:sz w:val="20"/>
              </w:rPr>
              <w:t>Реквизиты</w:t>
            </w:r>
          </w:p>
        </w:tc>
        <w:tc>
          <w:tcPr>
            <w:tcW w:w="3236" w:type="pct"/>
            <w:shd w:val="clear" w:color="auto" w:fill="auto"/>
            <w:vAlign w:val="center"/>
          </w:tcPr>
          <w:p w:rsidR="00C573AD" w:rsidRDefault="00C573AD" w:rsidP="00DB4E9A">
            <w:pPr>
              <w:spacing w:after="0"/>
              <w:jc w:val="left"/>
              <w:rPr>
                <w:sz w:val="20"/>
              </w:rPr>
            </w:pPr>
            <w:r>
              <w:rPr>
                <w:sz w:val="20"/>
              </w:rPr>
              <w:t xml:space="preserve">Юридический адрес: </w:t>
            </w:r>
            <w:r w:rsidRPr="00C573AD">
              <w:rPr>
                <w:sz w:val="20"/>
              </w:rPr>
              <w:t xml:space="preserve">141850, Московская область, Дмитровский р- н, г.п. Деденево, Московское шоссе, д.1 </w:t>
            </w:r>
          </w:p>
          <w:p w:rsidR="0048309B" w:rsidRPr="00C7292A" w:rsidRDefault="00C573AD" w:rsidP="00DB4E9A">
            <w:pPr>
              <w:spacing w:after="0"/>
              <w:jc w:val="left"/>
              <w:rPr>
                <w:sz w:val="20"/>
              </w:rPr>
            </w:pPr>
            <w:r w:rsidRPr="00C573AD">
              <w:rPr>
                <w:sz w:val="20"/>
              </w:rPr>
              <w:t>Почтовый адрес конкурсного управляющего:129323, г.Москва, пр. Русанова, дом 7, к.125</w:t>
            </w:r>
          </w:p>
        </w:tc>
      </w:tr>
    </w:tbl>
    <w:p w:rsidR="00E272C9" w:rsidRDefault="00E272C9" w:rsidP="007C472B">
      <w:pPr>
        <w:pStyle w:val="20"/>
      </w:pPr>
      <w:bookmarkStart w:id="47" w:name="_Toc14949205"/>
      <w:r w:rsidRPr="006F68B0">
        <w:lastRenderedPageBreak/>
        <w:t xml:space="preserve">2.3. </w:t>
      </w:r>
      <w:r w:rsidR="002819F2" w:rsidRPr="002819F2">
        <w:t xml:space="preserve">Сведения о </w:t>
      </w:r>
      <w:r w:rsidR="00744919">
        <w:t>Исполнителе</w:t>
      </w:r>
      <w:r w:rsidRPr="006F68B0">
        <w:t>.</w:t>
      </w:r>
      <w:bookmarkEnd w:id="41"/>
      <w:bookmarkEnd w:id="42"/>
      <w:bookmarkEnd w:id="43"/>
      <w:bookmarkEnd w:id="44"/>
      <w:bookmarkEnd w:id="45"/>
      <w:bookmarkEnd w:id="46"/>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tblPr>
      <w:tblGrid>
        <w:gridCol w:w="3420"/>
        <w:gridCol w:w="6274"/>
      </w:tblGrid>
      <w:tr w:rsidR="00831BF2" w:rsidRPr="0048309B" w:rsidTr="0048309B">
        <w:trPr>
          <w:cantSplit/>
        </w:trPr>
        <w:tc>
          <w:tcPr>
            <w:tcW w:w="1764" w:type="pct"/>
            <w:shd w:val="clear" w:color="auto" w:fill="BDD6EE"/>
          </w:tcPr>
          <w:p w:rsidR="00831BF2" w:rsidRPr="0048309B" w:rsidRDefault="00831BF2" w:rsidP="0048309B">
            <w:pPr>
              <w:spacing w:after="0"/>
              <w:jc w:val="left"/>
              <w:rPr>
                <w:rFonts w:cs="Arial"/>
                <w:b/>
                <w:sz w:val="20"/>
              </w:rPr>
            </w:pPr>
            <w:r w:rsidRPr="0048309B">
              <w:rPr>
                <w:rFonts w:cs="Arial"/>
                <w:b/>
                <w:sz w:val="20"/>
              </w:rPr>
              <w:t>Наименование юридического лица</w:t>
            </w:r>
          </w:p>
        </w:tc>
        <w:tc>
          <w:tcPr>
            <w:tcW w:w="3236" w:type="pct"/>
          </w:tcPr>
          <w:p w:rsidR="00831BF2" w:rsidRPr="0048309B" w:rsidRDefault="00831BF2" w:rsidP="007C472B">
            <w:pPr>
              <w:pStyle w:val="24"/>
              <w:spacing w:after="0"/>
              <w:jc w:val="left"/>
              <w:rPr>
                <w:rFonts w:cs="Arial"/>
                <w:sz w:val="20"/>
              </w:rPr>
            </w:pPr>
            <w:r w:rsidRPr="0048309B">
              <w:rPr>
                <w:rFonts w:cs="Arial"/>
                <w:bCs/>
                <w:color w:val="000000"/>
                <w:sz w:val="20"/>
              </w:rPr>
              <w:t>Негосударственная некоммерческая организация –</w:t>
            </w:r>
            <w:r w:rsidR="00991ECE" w:rsidRPr="0048309B">
              <w:rPr>
                <w:rFonts w:cs="Arial"/>
                <w:bCs/>
                <w:color w:val="000000"/>
                <w:sz w:val="20"/>
              </w:rPr>
              <w:t>Союз «</w:t>
            </w:r>
            <w:r w:rsidR="00014093" w:rsidRPr="0048309B">
              <w:rPr>
                <w:rFonts w:cs="Arial"/>
                <w:bCs/>
                <w:color w:val="000000"/>
                <w:sz w:val="20"/>
              </w:rPr>
              <w:t>Дмитровская муниципальная торгово-промышленная палата»</w:t>
            </w:r>
            <w:r w:rsidRPr="0048309B">
              <w:rPr>
                <w:rFonts w:cs="Arial"/>
                <w:bCs/>
                <w:color w:val="000000"/>
                <w:sz w:val="20"/>
              </w:rPr>
              <w:t xml:space="preserve"> (</w:t>
            </w:r>
            <w:r w:rsidR="00991ECE" w:rsidRPr="0048309B">
              <w:rPr>
                <w:rFonts w:cs="Arial"/>
                <w:bCs/>
                <w:color w:val="000000"/>
                <w:sz w:val="20"/>
              </w:rPr>
              <w:t>СОЮЗ «</w:t>
            </w:r>
            <w:r w:rsidR="00014093" w:rsidRPr="0048309B">
              <w:rPr>
                <w:rFonts w:cs="Arial"/>
                <w:bCs/>
                <w:color w:val="000000"/>
                <w:sz w:val="20"/>
              </w:rPr>
              <w:t>ДМТПП»</w:t>
            </w:r>
            <w:r w:rsidRPr="0048309B">
              <w:rPr>
                <w:rFonts w:cs="Arial"/>
                <w:bCs/>
                <w:color w:val="000000"/>
                <w:sz w:val="20"/>
              </w:rPr>
              <w:t xml:space="preserve">), </w:t>
            </w:r>
            <w:r w:rsidRPr="0048309B">
              <w:rPr>
                <w:rFonts w:cs="Arial"/>
                <w:bCs/>
                <w:sz w:val="20"/>
              </w:rPr>
              <w:t xml:space="preserve">ОГРН </w:t>
            </w:r>
            <w:r w:rsidR="007738D4" w:rsidRPr="0048309B">
              <w:rPr>
                <w:rFonts w:cs="Arial"/>
                <w:bCs/>
                <w:color w:val="000000"/>
                <w:sz w:val="20"/>
              </w:rPr>
              <w:t xml:space="preserve">1035000008889 </w:t>
            </w:r>
            <w:r w:rsidRPr="0048309B">
              <w:rPr>
                <w:rFonts w:cs="Arial"/>
                <w:bCs/>
                <w:color w:val="000000"/>
                <w:sz w:val="20"/>
              </w:rPr>
              <w:t xml:space="preserve">от </w:t>
            </w:r>
            <w:r w:rsidR="007738D4" w:rsidRPr="0048309B">
              <w:rPr>
                <w:rFonts w:cs="Arial"/>
                <w:bCs/>
                <w:color w:val="000000"/>
                <w:sz w:val="20"/>
              </w:rPr>
              <w:t>12 марта</w:t>
            </w:r>
            <w:r w:rsidRPr="0048309B">
              <w:rPr>
                <w:rFonts w:cs="Arial"/>
                <w:bCs/>
                <w:color w:val="000000"/>
                <w:sz w:val="20"/>
              </w:rPr>
              <w:t xml:space="preserve"> 2003 года, ИНН </w:t>
            </w:r>
            <w:r w:rsidRPr="0048309B">
              <w:rPr>
                <w:rFonts w:cs="Arial"/>
                <w:bCs/>
                <w:sz w:val="20"/>
              </w:rPr>
              <w:t>5007028759</w:t>
            </w:r>
          </w:p>
        </w:tc>
      </w:tr>
      <w:tr w:rsidR="00831BF2" w:rsidRPr="0048309B" w:rsidTr="0048309B">
        <w:trPr>
          <w:cantSplit/>
        </w:trPr>
        <w:tc>
          <w:tcPr>
            <w:tcW w:w="1764" w:type="pct"/>
            <w:shd w:val="clear" w:color="auto" w:fill="BDD6EE"/>
          </w:tcPr>
          <w:p w:rsidR="00831BF2" w:rsidRPr="0048309B" w:rsidRDefault="00831BF2" w:rsidP="0048309B">
            <w:pPr>
              <w:spacing w:after="0"/>
              <w:jc w:val="left"/>
              <w:rPr>
                <w:rFonts w:cs="Arial"/>
                <w:b/>
                <w:sz w:val="20"/>
              </w:rPr>
            </w:pPr>
            <w:r w:rsidRPr="0048309B">
              <w:rPr>
                <w:rFonts w:cs="Arial"/>
                <w:b/>
                <w:sz w:val="20"/>
              </w:rPr>
              <w:t>Место нахождения юридического лица</w:t>
            </w:r>
          </w:p>
        </w:tc>
        <w:tc>
          <w:tcPr>
            <w:tcW w:w="3236" w:type="pct"/>
          </w:tcPr>
          <w:p w:rsidR="00831BF2" w:rsidRPr="0048309B" w:rsidRDefault="00831BF2" w:rsidP="007C472B">
            <w:pPr>
              <w:spacing w:after="0"/>
              <w:rPr>
                <w:rFonts w:cs="Arial"/>
                <w:sz w:val="20"/>
              </w:rPr>
            </w:pPr>
            <w:r w:rsidRPr="0048309B">
              <w:rPr>
                <w:rFonts w:cs="Arial"/>
                <w:sz w:val="20"/>
              </w:rPr>
              <w:t>141800, МО, г. Дмитров, ул. Профессиональная, д.1а</w:t>
            </w:r>
          </w:p>
        </w:tc>
      </w:tr>
      <w:tr w:rsidR="00831BF2" w:rsidRPr="0048309B" w:rsidTr="0048309B">
        <w:trPr>
          <w:cantSplit/>
        </w:trPr>
        <w:tc>
          <w:tcPr>
            <w:tcW w:w="1764" w:type="pct"/>
            <w:shd w:val="clear" w:color="auto" w:fill="BDD6EE"/>
          </w:tcPr>
          <w:p w:rsidR="00831BF2" w:rsidRPr="0048309B" w:rsidRDefault="00831BF2" w:rsidP="0048309B">
            <w:pPr>
              <w:spacing w:after="0"/>
              <w:jc w:val="left"/>
              <w:rPr>
                <w:rFonts w:cs="Arial"/>
                <w:b/>
                <w:sz w:val="20"/>
              </w:rPr>
            </w:pPr>
            <w:r w:rsidRPr="0048309B">
              <w:rPr>
                <w:rFonts w:cs="Arial"/>
                <w:b/>
                <w:sz w:val="20"/>
              </w:rPr>
              <w:t>Членство в саморегулируемой организации:</w:t>
            </w:r>
          </w:p>
        </w:tc>
        <w:tc>
          <w:tcPr>
            <w:tcW w:w="3236" w:type="pct"/>
          </w:tcPr>
          <w:p w:rsidR="00831BF2" w:rsidRPr="0048309B" w:rsidRDefault="00831BF2" w:rsidP="007C472B">
            <w:pPr>
              <w:pStyle w:val="12"/>
              <w:spacing w:before="0" w:after="0"/>
              <w:jc w:val="left"/>
              <w:rPr>
                <w:rFonts w:cs="Arial"/>
                <w:sz w:val="20"/>
              </w:rPr>
            </w:pPr>
            <w:r w:rsidRPr="0048309B">
              <w:rPr>
                <w:rFonts w:cs="Arial"/>
                <w:sz w:val="20"/>
              </w:rPr>
              <w:t>Свидетельство №381 от 15 сентября 2005 года о вступлении в Некоммерческое Партнерство «Саморегулируемая Межрегиональная Ассоциация Оценщиков»</w:t>
            </w:r>
          </w:p>
        </w:tc>
      </w:tr>
      <w:tr w:rsidR="00831BF2" w:rsidRPr="0048309B" w:rsidTr="0048309B">
        <w:trPr>
          <w:cantSplit/>
        </w:trPr>
        <w:tc>
          <w:tcPr>
            <w:tcW w:w="1764" w:type="pct"/>
            <w:shd w:val="clear" w:color="auto" w:fill="BDD6EE"/>
          </w:tcPr>
          <w:p w:rsidR="00831BF2" w:rsidRPr="0048309B" w:rsidRDefault="00831BF2" w:rsidP="0048309B">
            <w:pPr>
              <w:spacing w:after="0"/>
              <w:jc w:val="left"/>
              <w:rPr>
                <w:rFonts w:cs="Arial"/>
                <w:b/>
                <w:sz w:val="20"/>
              </w:rPr>
            </w:pPr>
            <w:r w:rsidRPr="0048309B">
              <w:rPr>
                <w:rFonts w:cs="Arial"/>
                <w:b/>
                <w:sz w:val="20"/>
              </w:rPr>
              <w:t>Страхование ответственности юридического лица:</w:t>
            </w:r>
          </w:p>
        </w:tc>
        <w:tc>
          <w:tcPr>
            <w:tcW w:w="3236" w:type="pct"/>
          </w:tcPr>
          <w:p w:rsidR="00831BF2" w:rsidRPr="0048309B" w:rsidRDefault="0083403C" w:rsidP="00DB4E9A">
            <w:pPr>
              <w:spacing w:after="0"/>
              <w:rPr>
                <w:rFonts w:cs="Arial"/>
                <w:color w:val="000000"/>
                <w:sz w:val="20"/>
              </w:rPr>
            </w:pPr>
            <w:r w:rsidRPr="0048309B">
              <w:rPr>
                <w:rFonts w:cs="Arial"/>
                <w:sz w:val="20"/>
              </w:rPr>
              <w:t>Профессиональная деятельность застрахована в ООО «Абсолют Страхование» на сумму 50 000 000 (Пятьдесят миллионов) рублей, полис №022-073-00</w:t>
            </w:r>
            <w:r w:rsidR="00DB4E9A">
              <w:rPr>
                <w:rFonts w:cs="Arial"/>
                <w:sz w:val="20"/>
              </w:rPr>
              <w:t>3319</w:t>
            </w:r>
            <w:r w:rsidRPr="0048309B">
              <w:rPr>
                <w:rFonts w:cs="Arial"/>
                <w:sz w:val="20"/>
              </w:rPr>
              <w:t>/1</w:t>
            </w:r>
            <w:r w:rsidR="00DB4E9A">
              <w:rPr>
                <w:rFonts w:cs="Arial"/>
                <w:sz w:val="20"/>
              </w:rPr>
              <w:t>9</w:t>
            </w:r>
            <w:r w:rsidRPr="0048309B">
              <w:rPr>
                <w:rFonts w:cs="Arial"/>
                <w:sz w:val="20"/>
              </w:rPr>
              <w:t xml:space="preserve"> с 15 июня 201</w:t>
            </w:r>
            <w:r w:rsidR="00DB4E9A">
              <w:rPr>
                <w:rFonts w:cs="Arial"/>
                <w:sz w:val="20"/>
              </w:rPr>
              <w:t>9</w:t>
            </w:r>
            <w:r w:rsidRPr="0048309B">
              <w:rPr>
                <w:rFonts w:cs="Arial"/>
                <w:sz w:val="20"/>
              </w:rPr>
              <w:t xml:space="preserve"> года до 20 августа 20</w:t>
            </w:r>
            <w:r w:rsidR="00DB4E9A">
              <w:rPr>
                <w:rFonts w:cs="Arial"/>
                <w:sz w:val="20"/>
              </w:rPr>
              <w:t>20</w:t>
            </w:r>
            <w:r w:rsidRPr="0048309B">
              <w:rPr>
                <w:rFonts w:cs="Arial"/>
                <w:sz w:val="20"/>
              </w:rPr>
              <w:t xml:space="preserve"> года.</w:t>
            </w:r>
          </w:p>
        </w:tc>
      </w:tr>
      <w:tr w:rsidR="00831BF2" w:rsidRPr="0048309B" w:rsidTr="0048309B">
        <w:trPr>
          <w:cantSplit/>
        </w:trPr>
        <w:tc>
          <w:tcPr>
            <w:tcW w:w="1764" w:type="pct"/>
            <w:shd w:val="clear" w:color="auto" w:fill="BDD6EE"/>
          </w:tcPr>
          <w:p w:rsidR="00831BF2" w:rsidRPr="0048309B" w:rsidRDefault="00831BF2" w:rsidP="0048309B">
            <w:pPr>
              <w:spacing w:after="0"/>
              <w:jc w:val="left"/>
              <w:rPr>
                <w:rFonts w:cs="Arial"/>
                <w:b/>
                <w:sz w:val="20"/>
              </w:rPr>
            </w:pPr>
            <w:r w:rsidRPr="0048309B">
              <w:rPr>
                <w:rFonts w:cs="Arial"/>
                <w:b/>
                <w:sz w:val="20"/>
              </w:rPr>
              <w:t>Банковские реквизиты:</w:t>
            </w:r>
          </w:p>
        </w:tc>
        <w:tc>
          <w:tcPr>
            <w:tcW w:w="3236" w:type="pct"/>
          </w:tcPr>
          <w:p w:rsidR="00460264" w:rsidRPr="0048309B" w:rsidRDefault="00460264" w:rsidP="007C472B">
            <w:pPr>
              <w:spacing w:after="0"/>
              <w:rPr>
                <w:rFonts w:cs="Arial"/>
                <w:sz w:val="20"/>
              </w:rPr>
            </w:pPr>
            <w:r w:rsidRPr="0048309B">
              <w:rPr>
                <w:rFonts w:cs="Arial"/>
                <w:sz w:val="20"/>
              </w:rPr>
              <w:t>Р/с 40703810840080100131, К/с 30101810400000000225</w:t>
            </w:r>
          </w:p>
          <w:p w:rsidR="00831BF2" w:rsidRPr="0048309B" w:rsidRDefault="00460264" w:rsidP="007C472B">
            <w:pPr>
              <w:spacing w:after="0"/>
              <w:rPr>
                <w:rFonts w:cs="Arial"/>
                <w:color w:val="000000"/>
                <w:sz w:val="20"/>
              </w:rPr>
            </w:pPr>
            <w:r w:rsidRPr="0048309B">
              <w:rPr>
                <w:rFonts w:cs="Arial"/>
                <w:sz w:val="20"/>
              </w:rPr>
              <w:t>БИК 044525225 в ПАО СБЕРБАНК г. Москва</w:t>
            </w:r>
          </w:p>
        </w:tc>
      </w:tr>
    </w:tbl>
    <w:p w:rsidR="00DB4E9A" w:rsidRPr="00EC2864" w:rsidRDefault="00EC2864" w:rsidP="00EC2864">
      <w:pPr>
        <w:pStyle w:val="20"/>
      </w:pPr>
      <w:bookmarkStart w:id="48" w:name="_Toc369770700"/>
      <w:bookmarkStart w:id="49" w:name="_Toc370111008"/>
      <w:bookmarkStart w:id="50" w:name="_Toc370455781"/>
      <w:bookmarkStart w:id="51" w:name="_Toc13925627"/>
      <w:bookmarkStart w:id="52" w:name="_Toc14949206"/>
      <w:r>
        <w:t xml:space="preserve">2.4. </w:t>
      </w:r>
      <w:r w:rsidR="00DB4E9A" w:rsidRPr="00EC2864">
        <w:t>Сведения об Оценщике</w:t>
      </w:r>
      <w:bookmarkEnd w:id="48"/>
      <w:bookmarkEnd w:id="49"/>
      <w:bookmarkEnd w:id="50"/>
      <w:r w:rsidR="00DB4E9A" w:rsidRPr="00EC2864">
        <w:t>.</w:t>
      </w:r>
      <w:bookmarkEnd w:id="51"/>
      <w:bookmarkEnd w:id="52"/>
    </w:p>
    <w:p w:rsidR="00DB4E9A" w:rsidRDefault="00DB4E9A" w:rsidP="00DB4E9A">
      <w:pPr>
        <w:rPr>
          <w:rFonts w:cs="Arial"/>
          <w:szCs w:val="22"/>
        </w:rPr>
      </w:pPr>
      <w:r w:rsidRPr="005A78AC">
        <w:rPr>
          <w:rFonts w:cs="Arial"/>
          <w:szCs w:val="22"/>
        </w:rPr>
        <w:t>Оценщиком, выполнившим настоящий Отчет (далее – Отчет), является Белянин Иван Евгеньевич, заключивш</w:t>
      </w:r>
      <w:r>
        <w:rPr>
          <w:rFonts w:cs="Arial"/>
          <w:szCs w:val="22"/>
        </w:rPr>
        <w:t>ий</w:t>
      </w:r>
      <w:r w:rsidRPr="005A78AC">
        <w:rPr>
          <w:rFonts w:cs="Arial"/>
          <w:szCs w:val="22"/>
        </w:rPr>
        <w:t xml:space="preserve"> с Союз</w:t>
      </w:r>
      <w:r>
        <w:rPr>
          <w:rFonts w:cs="Arial"/>
          <w:szCs w:val="22"/>
        </w:rPr>
        <w:t>ом</w:t>
      </w:r>
      <w:r w:rsidRPr="005A78AC">
        <w:rPr>
          <w:rFonts w:cs="Arial"/>
          <w:szCs w:val="22"/>
        </w:rPr>
        <w:t xml:space="preserve"> «Дмитровск</w:t>
      </w:r>
      <w:r>
        <w:rPr>
          <w:rFonts w:cs="Arial"/>
          <w:szCs w:val="22"/>
        </w:rPr>
        <w:t>ая</w:t>
      </w:r>
      <w:r w:rsidRPr="005A78AC">
        <w:rPr>
          <w:rFonts w:cs="Arial"/>
          <w:szCs w:val="22"/>
        </w:rPr>
        <w:t xml:space="preserve"> муниципальн</w:t>
      </w:r>
      <w:r>
        <w:rPr>
          <w:rFonts w:cs="Arial"/>
          <w:szCs w:val="22"/>
        </w:rPr>
        <w:t>ая</w:t>
      </w:r>
      <w:r w:rsidRPr="005A78AC">
        <w:rPr>
          <w:rFonts w:cs="Arial"/>
          <w:szCs w:val="22"/>
        </w:rPr>
        <w:t xml:space="preserve"> торгово-</w:t>
      </w:r>
      <w:r w:rsidRPr="00297F75">
        <w:rPr>
          <w:rFonts w:cs="Arial"/>
          <w:szCs w:val="22"/>
        </w:rPr>
        <w:t>промышленн</w:t>
      </w:r>
      <w:r>
        <w:rPr>
          <w:rFonts w:cs="Arial"/>
          <w:szCs w:val="22"/>
        </w:rPr>
        <w:t>ая</w:t>
      </w:r>
      <w:r w:rsidRPr="00297F75">
        <w:rPr>
          <w:rFonts w:cs="Arial"/>
          <w:szCs w:val="22"/>
        </w:rPr>
        <w:t xml:space="preserve"> палат</w:t>
      </w:r>
      <w:r>
        <w:rPr>
          <w:rFonts w:cs="Arial"/>
          <w:szCs w:val="22"/>
        </w:rPr>
        <w:t>а</w:t>
      </w:r>
      <w:r w:rsidRPr="00297F75">
        <w:rPr>
          <w:rFonts w:cs="Arial"/>
          <w:szCs w:val="22"/>
        </w:rPr>
        <w:t>» (ДМТПП) трудовой договор: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420"/>
        <w:gridCol w:w="6274"/>
      </w:tblGrid>
      <w:tr w:rsidR="00DB4E9A" w:rsidRPr="00CA728E" w:rsidTr="004A07EC">
        <w:trPr>
          <w:cantSplit/>
          <w:trHeight w:val="20"/>
        </w:trPr>
        <w:tc>
          <w:tcPr>
            <w:tcW w:w="1764" w:type="pct"/>
            <w:shd w:val="clear" w:color="auto" w:fill="BDD6EE" w:themeFill="accent1" w:themeFillTint="66"/>
          </w:tcPr>
          <w:p w:rsidR="00DB4E9A" w:rsidRPr="00955D97" w:rsidRDefault="00DB4E9A" w:rsidP="00DB4E9A">
            <w:pPr>
              <w:spacing w:after="0"/>
              <w:jc w:val="left"/>
              <w:rPr>
                <w:rFonts w:cs="Arial"/>
                <w:b/>
                <w:szCs w:val="22"/>
              </w:rPr>
            </w:pPr>
            <w:r w:rsidRPr="00955D97">
              <w:rPr>
                <w:rFonts w:cs="Arial"/>
                <w:b/>
                <w:szCs w:val="22"/>
              </w:rPr>
              <w:t>Фамилия, имя, отчество оценщика:</w:t>
            </w:r>
          </w:p>
        </w:tc>
        <w:tc>
          <w:tcPr>
            <w:tcW w:w="3236" w:type="pct"/>
          </w:tcPr>
          <w:p w:rsidR="00DB4E9A" w:rsidRPr="00955D97" w:rsidRDefault="00DB4E9A" w:rsidP="00DB4E9A">
            <w:pPr>
              <w:spacing w:after="0"/>
              <w:rPr>
                <w:rFonts w:cs="Arial"/>
                <w:szCs w:val="22"/>
              </w:rPr>
            </w:pPr>
            <w:r w:rsidRPr="00955D97">
              <w:rPr>
                <w:rFonts w:cs="Arial"/>
                <w:szCs w:val="22"/>
              </w:rPr>
              <w:t>Белянин Иван Евгеньевич</w:t>
            </w:r>
          </w:p>
        </w:tc>
      </w:tr>
      <w:tr w:rsidR="00DB4E9A" w:rsidRPr="00CA728E" w:rsidTr="004A07EC">
        <w:trPr>
          <w:cantSplit/>
          <w:trHeight w:val="20"/>
        </w:trPr>
        <w:tc>
          <w:tcPr>
            <w:tcW w:w="1764" w:type="pct"/>
            <w:shd w:val="clear" w:color="auto" w:fill="BDD6EE" w:themeFill="accent1" w:themeFillTint="66"/>
          </w:tcPr>
          <w:p w:rsidR="00DB4E9A" w:rsidRPr="00955D97" w:rsidRDefault="00DB4E9A" w:rsidP="00DB4E9A">
            <w:pPr>
              <w:spacing w:after="0"/>
              <w:jc w:val="left"/>
              <w:rPr>
                <w:rFonts w:cs="Arial"/>
                <w:b/>
                <w:szCs w:val="22"/>
              </w:rPr>
            </w:pPr>
            <w:r w:rsidRPr="00955D97">
              <w:rPr>
                <w:rFonts w:cs="Arial"/>
                <w:b/>
                <w:szCs w:val="22"/>
              </w:rPr>
              <w:t>Информация о членстве в саморегулируемой организации оценщиков:</w:t>
            </w:r>
          </w:p>
        </w:tc>
        <w:tc>
          <w:tcPr>
            <w:tcW w:w="3236" w:type="pct"/>
          </w:tcPr>
          <w:p w:rsidR="00DB4E9A" w:rsidRPr="00955D97" w:rsidRDefault="00DB4E9A" w:rsidP="00DB4E9A">
            <w:pPr>
              <w:spacing w:after="0"/>
              <w:rPr>
                <w:rFonts w:cs="Arial"/>
                <w:szCs w:val="22"/>
              </w:rPr>
            </w:pPr>
            <w:r w:rsidRPr="00955D97">
              <w:rPr>
                <w:rFonts w:cs="Arial"/>
                <w:szCs w:val="22"/>
              </w:rPr>
              <w:t xml:space="preserve">Общероссийская общественная организация «Российское общество оценщиков», включен в реестр членов РОО 06 декабря 2016 г., регистрационный № 010039, Свидетельство № 0022585 от 06.12.2016 г. </w:t>
            </w:r>
          </w:p>
        </w:tc>
      </w:tr>
      <w:tr w:rsidR="00DB4E9A" w:rsidRPr="00CA728E" w:rsidTr="004A07EC">
        <w:trPr>
          <w:cantSplit/>
          <w:trHeight w:val="20"/>
        </w:trPr>
        <w:tc>
          <w:tcPr>
            <w:tcW w:w="1764" w:type="pct"/>
            <w:shd w:val="clear" w:color="auto" w:fill="BDD6EE" w:themeFill="accent1" w:themeFillTint="66"/>
          </w:tcPr>
          <w:p w:rsidR="00DB4E9A" w:rsidRPr="00955D97" w:rsidRDefault="00DB4E9A" w:rsidP="00DB4E9A">
            <w:pPr>
              <w:spacing w:after="0"/>
              <w:jc w:val="left"/>
              <w:rPr>
                <w:rFonts w:cs="Arial"/>
                <w:b/>
                <w:szCs w:val="22"/>
              </w:rPr>
            </w:pPr>
            <w:r w:rsidRPr="00955D97">
              <w:rPr>
                <w:rFonts w:cs="Arial"/>
                <w:b/>
                <w:szCs w:val="22"/>
              </w:rPr>
              <w:t>Номер и дата выдачи документа, подтверждающего получение проф. знаний в области оценочной деятельности:</w:t>
            </w:r>
          </w:p>
        </w:tc>
        <w:tc>
          <w:tcPr>
            <w:tcW w:w="3236" w:type="pct"/>
          </w:tcPr>
          <w:p w:rsidR="00DB4E9A" w:rsidRPr="00955D97" w:rsidRDefault="00DB4E9A" w:rsidP="00DB4E9A">
            <w:pPr>
              <w:spacing w:after="0"/>
              <w:rPr>
                <w:rFonts w:cs="Arial"/>
                <w:szCs w:val="22"/>
              </w:rPr>
            </w:pPr>
            <w:r w:rsidRPr="00955D97">
              <w:rPr>
                <w:rFonts w:cs="Arial"/>
                <w:szCs w:val="22"/>
              </w:rPr>
              <w:t>Диплом ПП №439581, 30.09.2002 г.</w:t>
            </w:r>
            <w:r>
              <w:rPr>
                <w:rFonts w:cs="Arial"/>
                <w:szCs w:val="22"/>
              </w:rPr>
              <w:t>, Квалификационный аттестат в области оценочной деятельности №011054-1 от 17.04.2018 г. действует до 17.04.2021 г.</w:t>
            </w:r>
          </w:p>
        </w:tc>
      </w:tr>
      <w:tr w:rsidR="00DB4E9A" w:rsidRPr="00CA728E" w:rsidTr="004A07EC">
        <w:trPr>
          <w:cantSplit/>
          <w:trHeight w:val="20"/>
        </w:trPr>
        <w:tc>
          <w:tcPr>
            <w:tcW w:w="1764" w:type="pct"/>
            <w:shd w:val="clear" w:color="auto" w:fill="BDD6EE" w:themeFill="accent1" w:themeFillTint="66"/>
          </w:tcPr>
          <w:p w:rsidR="00DB4E9A" w:rsidRPr="00955D97" w:rsidRDefault="00DB4E9A" w:rsidP="00DB4E9A">
            <w:pPr>
              <w:spacing w:after="0"/>
              <w:jc w:val="left"/>
              <w:rPr>
                <w:rFonts w:cs="Arial"/>
                <w:b/>
                <w:szCs w:val="22"/>
              </w:rPr>
            </w:pPr>
            <w:r w:rsidRPr="00955D97">
              <w:rPr>
                <w:rFonts w:cs="Arial"/>
                <w:b/>
                <w:szCs w:val="22"/>
              </w:rPr>
              <w:t>Сведения о страховании гражданской ответственности оценщика</w:t>
            </w:r>
          </w:p>
        </w:tc>
        <w:tc>
          <w:tcPr>
            <w:tcW w:w="3236" w:type="pct"/>
          </w:tcPr>
          <w:p w:rsidR="00DB4E9A" w:rsidRPr="00955D97" w:rsidRDefault="00DB4E9A" w:rsidP="00DB4E9A">
            <w:pPr>
              <w:spacing w:after="0"/>
              <w:rPr>
                <w:rFonts w:cs="Arial"/>
                <w:szCs w:val="22"/>
              </w:rPr>
            </w:pPr>
            <w:r w:rsidRPr="00955D97">
              <w:rPr>
                <w:rFonts w:cs="Arial"/>
                <w:szCs w:val="22"/>
              </w:rPr>
              <w:t xml:space="preserve">Страховой полис </w:t>
            </w:r>
            <w:r>
              <w:rPr>
                <w:rFonts w:cs="Arial"/>
                <w:szCs w:val="22"/>
              </w:rPr>
              <w:t>ООО «Абсолют Страхование»</w:t>
            </w:r>
            <w:r w:rsidRPr="00955D97">
              <w:rPr>
                <w:rFonts w:cs="Arial"/>
                <w:szCs w:val="22"/>
              </w:rPr>
              <w:t xml:space="preserve">, </w:t>
            </w:r>
            <w:r w:rsidRPr="00B62187">
              <w:rPr>
                <w:rFonts w:cs="Arial"/>
              </w:rPr>
              <w:t xml:space="preserve">Полис страхования ответственности оценщика № </w:t>
            </w:r>
            <w:r>
              <w:rPr>
                <w:rFonts w:cs="Arial"/>
              </w:rPr>
              <w:t>099-073-002906/18-1</w:t>
            </w:r>
            <w:r w:rsidRPr="00B62187">
              <w:rPr>
                <w:rFonts w:cs="Arial"/>
              </w:rPr>
              <w:t xml:space="preserve"> от 2</w:t>
            </w:r>
            <w:r>
              <w:rPr>
                <w:rFonts w:cs="Arial"/>
              </w:rPr>
              <w:t>7</w:t>
            </w:r>
            <w:r w:rsidRPr="00B62187">
              <w:rPr>
                <w:rFonts w:cs="Arial"/>
              </w:rPr>
              <w:t>.11.201</w:t>
            </w:r>
            <w:r>
              <w:rPr>
                <w:rFonts w:cs="Arial"/>
              </w:rPr>
              <w:t>8</w:t>
            </w:r>
            <w:r w:rsidRPr="00B62187">
              <w:rPr>
                <w:rFonts w:cs="Arial"/>
              </w:rPr>
              <w:t xml:space="preserve"> г. Срок действия с </w:t>
            </w:r>
            <w:r>
              <w:rPr>
                <w:rFonts w:cs="Arial"/>
              </w:rPr>
              <w:t>25</w:t>
            </w:r>
            <w:r w:rsidRPr="00B62187">
              <w:rPr>
                <w:rFonts w:cs="Arial"/>
              </w:rPr>
              <w:t>.</w:t>
            </w:r>
            <w:r>
              <w:rPr>
                <w:rFonts w:cs="Arial"/>
              </w:rPr>
              <w:t>0</w:t>
            </w:r>
            <w:r w:rsidRPr="00B62187">
              <w:rPr>
                <w:rFonts w:cs="Arial"/>
              </w:rPr>
              <w:t>2.201</w:t>
            </w:r>
            <w:r>
              <w:rPr>
                <w:rFonts w:cs="Arial"/>
              </w:rPr>
              <w:t>9</w:t>
            </w:r>
            <w:r w:rsidRPr="00B62187">
              <w:rPr>
                <w:rFonts w:cs="Arial"/>
              </w:rPr>
              <w:t xml:space="preserve"> г. по </w:t>
            </w:r>
            <w:r>
              <w:rPr>
                <w:rFonts w:cs="Arial"/>
              </w:rPr>
              <w:t>24</w:t>
            </w:r>
            <w:r w:rsidRPr="00B62187">
              <w:rPr>
                <w:rFonts w:cs="Arial"/>
              </w:rPr>
              <w:t>.</w:t>
            </w:r>
            <w:r>
              <w:rPr>
                <w:rFonts w:cs="Arial"/>
              </w:rPr>
              <w:t>02</w:t>
            </w:r>
            <w:r w:rsidRPr="00B62187">
              <w:rPr>
                <w:rFonts w:cs="Arial"/>
              </w:rPr>
              <w:t>.20</w:t>
            </w:r>
            <w:r>
              <w:rPr>
                <w:rFonts w:cs="Arial"/>
              </w:rPr>
              <w:t>20</w:t>
            </w:r>
            <w:r w:rsidRPr="00B62187">
              <w:rPr>
                <w:rFonts w:cs="Arial"/>
              </w:rPr>
              <w:t xml:space="preserve"> г.</w:t>
            </w:r>
          </w:p>
        </w:tc>
      </w:tr>
      <w:tr w:rsidR="00DB4E9A" w:rsidRPr="00CA728E" w:rsidTr="004A07EC">
        <w:trPr>
          <w:cantSplit/>
          <w:trHeight w:val="20"/>
        </w:trPr>
        <w:tc>
          <w:tcPr>
            <w:tcW w:w="1764" w:type="pct"/>
            <w:shd w:val="clear" w:color="auto" w:fill="BDD6EE" w:themeFill="accent1" w:themeFillTint="66"/>
          </w:tcPr>
          <w:p w:rsidR="00DB4E9A" w:rsidRPr="00955D97" w:rsidRDefault="00DB4E9A" w:rsidP="00DB4E9A">
            <w:pPr>
              <w:spacing w:after="0"/>
              <w:jc w:val="left"/>
              <w:rPr>
                <w:rFonts w:cs="Arial"/>
                <w:b/>
                <w:szCs w:val="22"/>
              </w:rPr>
            </w:pPr>
            <w:r w:rsidRPr="00955D97">
              <w:rPr>
                <w:rFonts w:cs="Arial"/>
                <w:b/>
                <w:szCs w:val="22"/>
              </w:rPr>
              <w:t>Местонахождение оценщика</w:t>
            </w:r>
          </w:p>
        </w:tc>
        <w:tc>
          <w:tcPr>
            <w:tcW w:w="3236" w:type="pct"/>
          </w:tcPr>
          <w:p w:rsidR="00DB4E9A" w:rsidRPr="00955D97" w:rsidRDefault="00DB4E9A" w:rsidP="00DB4E9A">
            <w:pPr>
              <w:spacing w:after="0"/>
              <w:rPr>
                <w:rFonts w:cs="Arial"/>
                <w:szCs w:val="22"/>
              </w:rPr>
            </w:pPr>
            <w:r w:rsidRPr="00955D97">
              <w:rPr>
                <w:rFonts w:cs="Arial"/>
                <w:szCs w:val="22"/>
              </w:rPr>
              <w:t>г. Дмитров</w:t>
            </w:r>
          </w:p>
        </w:tc>
      </w:tr>
      <w:tr w:rsidR="00DB4E9A" w:rsidRPr="00CA728E" w:rsidTr="004A07EC">
        <w:trPr>
          <w:cantSplit/>
          <w:trHeight w:val="20"/>
        </w:trPr>
        <w:tc>
          <w:tcPr>
            <w:tcW w:w="1764" w:type="pct"/>
            <w:shd w:val="clear" w:color="auto" w:fill="BDD6EE" w:themeFill="accent1" w:themeFillTint="66"/>
          </w:tcPr>
          <w:p w:rsidR="00DB4E9A" w:rsidRPr="00955D97" w:rsidRDefault="00DB4E9A" w:rsidP="00DB4E9A">
            <w:pPr>
              <w:spacing w:after="0"/>
              <w:jc w:val="left"/>
              <w:rPr>
                <w:rFonts w:cs="Arial"/>
                <w:b/>
                <w:szCs w:val="22"/>
              </w:rPr>
            </w:pPr>
            <w:r w:rsidRPr="00955D97">
              <w:rPr>
                <w:rFonts w:cs="Arial"/>
                <w:b/>
                <w:szCs w:val="22"/>
              </w:rPr>
              <w:t>Стаж работы в оценочной деятельности</w:t>
            </w:r>
          </w:p>
        </w:tc>
        <w:tc>
          <w:tcPr>
            <w:tcW w:w="3236" w:type="pct"/>
          </w:tcPr>
          <w:p w:rsidR="00DB4E9A" w:rsidRPr="00955D97" w:rsidRDefault="00DB4E9A" w:rsidP="00DB4E9A">
            <w:pPr>
              <w:spacing w:after="0"/>
              <w:rPr>
                <w:rFonts w:cs="Arial"/>
                <w:szCs w:val="22"/>
              </w:rPr>
            </w:pPr>
            <w:r>
              <w:rPr>
                <w:rFonts w:cs="Arial"/>
                <w:szCs w:val="22"/>
              </w:rPr>
              <w:t>17</w:t>
            </w:r>
            <w:r w:rsidRPr="00955D97">
              <w:rPr>
                <w:rFonts w:cs="Arial"/>
                <w:szCs w:val="22"/>
              </w:rPr>
              <w:t xml:space="preserve"> лет  </w:t>
            </w:r>
          </w:p>
        </w:tc>
      </w:tr>
      <w:tr w:rsidR="00DB4E9A" w:rsidRPr="00CA728E" w:rsidTr="004A07EC">
        <w:trPr>
          <w:cantSplit/>
          <w:trHeight w:val="20"/>
        </w:trPr>
        <w:tc>
          <w:tcPr>
            <w:tcW w:w="1764" w:type="pct"/>
            <w:shd w:val="clear" w:color="auto" w:fill="BDD6EE" w:themeFill="accent1" w:themeFillTint="66"/>
          </w:tcPr>
          <w:p w:rsidR="00DB4E9A" w:rsidRPr="00955D97" w:rsidRDefault="00DB4E9A" w:rsidP="00DB4E9A">
            <w:pPr>
              <w:spacing w:after="0"/>
              <w:jc w:val="left"/>
              <w:rPr>
                <w:rFonts w:cs="Arial"/>
                <w:b/>
                <w:szCs w:val="22"/>
              </w:rPr>
            </w:pPr>
            <w:r w:rsidRPr="00955D97">
              <w:rPr>
                <w:rFonts w:cs="Arial"/>
                <w:b/>
                <w:szCs w:val="22"/>
              </w:rPr>
              <w:t>Степень участия в проведении оценки</w:t>
            </w:r>
          </w:p>
        </w:tc>
        <w:tc>
          <w:tcPr>
            <w:tcW w:w="3236" w:type="pct"/>
          </w:tcPr>
          <w:p w:rsidR="00DB4E9A" w:rsidRPr="00955D97" w:rsidRDefault="00DB4E9A" w:rsidP="00DB4E9A">
            <w:pPr>
              <w:spacing w:after="0"/>
              <w:rPr>
                <w:rFonts w:cs="Arial"/>
                <w:szCs w:val="22"/>
              </w:rPr>
            </w:pPr>
            <w:r w:rsidRPr="00955D97">
              <w:rPr>
                <w:rFonts w:cs="Arial"/>
                <w:szCs w:val="22"/>
              </w:rPr>
              <w:t>Подбор сопоставимых объектов, выполнение расчетов, осмотр объекта оценки подготовка отчета об оценке</w:t>
            </w:r>
          </w:p>
        </w:tc>
      </w:tr>
    </w:tbl>
    <w:p w:rsidR="00B27AF4" w:rsidRDefault="00B27AF4" w:rsidP="007C472B">
      <w:pPr>
        <w:pStyle w:val="20"/>
      </w:pPr>
      <w:bookmarkStart w:id="53" w:name="_Toc476644854"/>
      <w:bookmarkStart w:id="54" w:name="_Toc14949207"/>
      <w:r w:rsidRPr="006F68B0">
        <w:t>2.</w:t>
      </w:r>
      <w:r>
        <w:t>4</w:t>
      </w:r>
      <w:r w:rsidRPr="006F68B0">
        <w:t xml:space="preserve">. </w:t>
      </w:r>
      <w:r w:rsidRPr="00B27AF4">
        <w:t>Сведения об иных привлекаемых к проведению оценки организациях и специалистах</w:t>
      </w:r>
      <w:r w:rsidRPr="006F68B0">
        <w:t>.</w:t>
      </w:r>
      <w:bookmarkEnd w:id="53"/>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420"/>
        <w:gridCol w:w="6274"/>
      </w:tblGrid>
      <w:tr w:rsidR="00B27AF4" w:rsidRPr="009C2B88" w:rsidTr="009C2B88">
        <w:tc>
          <w:tcPr>
            <w:tcW w:w="1764" w:type="pct"/>
            <w:shd w:val="clear" w:color="auto" w:fill="BDD6EE"/>
            <w:hideMark/>
          </w:tcPr>
          <w:p w:rsidR="00B27AF4" w:rsidRPr="009C2B88" w:rsidRDefault="00B27AF4" w:rsidP="007C472B">
            <w:pPr>
              <w:spacing w:after="0"/>
              <w:jc w:val="left"/>
              <w:rPr>
                <w:rFonts w:cs="Arial"/>
                <w:b/>
                <w:bCs/>
                <w:sz w:val="20"/>
                <w:szCs w:val="22"/>
                <w:lang w:val="en-US" w:eastAsia="en-US"/>
              </w:rPr>
            </w:pPr>
            <w:r w:rsidRPr="009C2B88">
              <w:rPr>
                <w:rFonts w:cs="Arial"/>
                <w:b/>
                <w:bCs/>
                <w:sz w:val="20"/>
                <w:szCs w:val="22"/>
              </w:rPr>
              <w:t>Наименование организации/ФИО специалиста</w:t>
            </w:r>
          </w:p>
        </w:tc>
        <w:tc>
          <w:tcPr>
            <w:tcW w:w="3236" w:type="pct"/>
            <w:shd w:val="clear" w:color="auto" w:fill="auto"/>
          </w:tcPr>
          <w:p w:rsidR="00B27AF4" w:rsidRPr="009C2B88" w:rsidRDefault="00B27AF4" w:rsidP="007C472B">
            <w:pPr>
              <w:spacing w:after="0"/>
              <w:rPr>
                <w:rFonts w:cs="Arial"/>
                <w:bCs/>
                <w:sz w:val="20"/>
                <w:szCs w:val="22"/>
                <w:lang w:eastAsia="en-US"/>
              </w:rPr>
            </w:pPr>
            <w:r w:rsidRPr="009C2B88">
              <w:rPr>
                <w:rFonts w:cs="Arial"/>
                <w:bCs/>
                <w:sz w:val="20"/>
                <w:szCs w:val="22"/>
                <w:lang w:eastAsia="en-US"/>
              </w:rPr>
              <w:t>Не привлекались</w:t>
            </w:r>
          </w:p>
        </w:tc>
      </w:tr>
      <w:tr w:rsidR="00B27AF4" w:rsidRPr="009C2B88" w:rsidTr="009C2B88">
        <w:tc>
          <w:tcPr>
            <w:tcW w:w="1764" w:type="pct"/>
            <w:shd w:val="clear" w:color="auto" w:fill="BDD6EE"/>
            <w:hideMark/>
          </w:tcPr>
          <w:p w:rsidR="00B27AF4" w:rsidRPr="009C2B88" w:rsidRDefault="00B27AF4" w:rsidP="007C472B">
            <w:pPr>
              <w:spacing w:after="0"/>
              <w:jc w:val="left"/>
              <w:rPr>
                <w:rFonts w:cs="Arial"/>
                <w:b/>
                <w:bCs/>
                <w:sz w:val="20"/>
                <w:szCs w:val="22"/>
                <w:lang w:val="en-US" w:eastAsia="en-US"/>
              </w:rPr>
            </w:pPr>
            <w:r w:rsidRPr="009C2B88">
              <w:rPr>
                <w:rFonts w:cs="Arial"/>
                <w:b/>
                <w:bCs/>
                <w:sz w:val="20"/>
                <w:szCs w:val="22"/>
              </w:rPr>
              <w:t>Квалификация привлекаемых специалистов</w:t>
            </w:r>
          </w:p>
        </w:tc>
        <w:tc>
          <w:tcPr>
            <w:tcW w:w="3236" w:type="pct"/>
            <w:shd w:val="clear" w:color="auto" w:fill="auto"/>
          </w:tcPr>
          <w:p w:rsidR="00B27AF4" w:rsidRPr="009C2B88" w:rsidRDefault="00B27AF4" w:rsidP="007C472B">
            <w:pPr>
              <w:spacing w:after="0"/>
              <w:rPr>
                <w:rFonts w:cs="Arial"/>
                <w:bCs/>
                <w:sz w:val="20"/>
                <w:szCs w:val="22"/>
                <w:lang w:eastAsia="en-US"/>
              </w:rPr>
            </w:pPr>
            <w:r w:rsidRPr="009C2B88">
              <w:rPr>
                <w:rFonts w:cs="Arial"/>
                <w:bCs/>
                <w:sz w:val="20"/>
                <w:szCs w:val="22"/>
                <w:lang w:eastAsia="en-US"/>
              </w:rPr>
              <w:t>Отсутствует</w:t>
            </w:r>
          </w:p>
        </w:tc>
      </w:tr>
      <w:tr w:rsidR="00B27AF4" w:rsidRPr="009C2B88" w:rsidTr="009C2B88">
        <w:tc>
          <w:tcPr>
            <w:tcW w:w="1764" w:type="pct"/>
            <w:shd w:val="clear" w:color="auto" w:fill="BDD6EE"/>
            <w:hideMark/>
          </w:tcPr>
          <w:p w:rsidR="00B27AF4" w:rsidRPr="009C2B88" w:rsidRDefault="00B27AF4" w:rsidP="007C472B">
            <w:pPr>
              <w:spacing w:after="0"/>
              <w:jc w:val="left"/>
              <w:rPr>
                <w:rFonts w:cs="Arial"/>
                <w:b/>
                <w:bCs/>
                <w:sz w:val="20"/>
                <w:szCs w:val="22"/>
                <w:lang w:val="en-US" w:eastAsia="en-US"/>
              </w:rPr>
            </w:pPr>
            <w:r w:rsidRPr="009C2B88">
              <w:rPr>
                <w:rFonts w:cs="Arial"/>
                <w:b/>
                <w:bCs/>
                <w:sz w:val="20"/>
                <w:szCs w:val="22"/>
              </w:rPr>
              <w:t>Степень участия привлекаемых специалистов</w:t>
            </w:r>
          </w:p>
        </w:tc>
        <w:tc>
          <w:tcPr>
            <w:tcW w:w="3236" w:type="pct"/>
            <w:shd w:val="clear" w:color="auto" w:fill="auto"/>
          </w:tcPr>
          <w:p w:rsidR="00B27AF4" w:rsidRPr="009C2B88" w:rsidRDefault="00B27AF4" w:rsidP="007C472B">
            <w:pPr>
              <w:spacing w:after="0"/>
              <w:rPr>
                <w:rFonts w:cs="Arial"/>
                <w:bCs/>
                <w:sz w:val="20"/>
                <w:szCs w:val="22"/>
                <w:lang w:eastAsia="en-US"/>
              </w:rPr>
            </w:pPr>
            <w:r w:rsidRPr="009C2B88">
              <w:rPr>
                <w:rFonts w:cs="Arial"/>
                <w:bCs/>
                <w:sz w:val="20"/>
                <w:szCs w:val="22"/>
                <w:lang w:eastAsia="en-US"/>
              </w:rPr>
              <w:t>Отсутствует</w:t>
            </w:r>
          </w:p>
        </w:tc>
      </w:tr>
      <w:tr w:rsidR="00B27AF4" w:rsidRPr="009C2B88" w:rsidTr="009C2B88">
        <w:tc>
          <w:tcPr>
            <w:tcW w:w="1764" w:type="pct"/>
            <w:shd w:val="clear" w:color="auto" w:fill="BDD6EE"/>
            <w:hideMark/>
          </w:tcPr>
          <w:p w:rsidR="00B27AF4" w:rsidRPr="009C2B88" w:rsidRDefault="00B27AF4" w:rsidP="007C472B">
            <w:pPr>
              <w:spacing w:after="0"/>
              <w:jc w:val="left"/>
              <w:rPr>
                <w:rFonts w:cs="Arial"/>
                <w:b/>
                <w:bCs/>
                <w:sz w:val="20"/>
                <w:szCs w:val="22"/>
                <w:lang w:val="en-US" w:eastAsia="en-US"/>
              </w:rPr>
            </w:pPr>
            <w:r w:rsidRPr="009C2B88">
              <w:rPr>
                <w:rFonts w:cs="Arial"/>
                <w:b/>
                <w:bCs/>
                <w:sz w:val="20"/>
                <w:szCs w:val="22"/>
              </w:rPr>
              <w:t>Обоснование необходимости привлечения</w:t>
            </w:r>
          </w:p>
        </w:tc>
        <w:tc>
          <w:tcPr>
            <w:tcW w:w="3236" w:type="pct"/>
            <w:shd w:val="clear" w:color="auto" w:fill="auto"/>
          </w:tcPr>
          <w:p w:rsidR="00B27AF4" w:rsidRPr="009C2B88" w:rsidRDefault="00B27AF4" w:rsidP="007C472B">
            <w:pPr>
              <w:spacing w:after="0"/>
              <w:rPr>
                <w:rFonts w:cs="Arial"/>
                <w:bCs/>
                <w:sz w:val="20"/>
                <w:szCs w:val="22"/>
                <w:lang w:eastAsia="en-US"/>
              </w:rPr>
            </w:pPr>
            <w:r w:rsidRPr="009C2B88">
              <w:rPr>
                <w:rFonts w:cs="Arial"/>
                <w:bCs/>
                <w:sz w:val="20"/>
                <w:szCs w:val="22"/>
                <w:lang w:eastAsia="en-US"/>
              </w:rPr>
              <w:t>Отсутствует</w:t>
            </w:r>
          </w:p>
        </w:tc>
      </w:tr>
    </w:tbl>
    <w:p w:rsidR="009C2B88" w:rsidRPr="008B499C" w:rsidRDefault="009C2B88" w:rsidP="008B499C">
      <w:bookmarkStart w:id="55" w:name="_Toc192260972"/>
      <w:bookmarkStart w:id="56" w:name="_Toc193170814"/>
      <w:bookmarkStart w:id="57" w:name="_Toc193688873"/>
      <w:bookmarkStart w:id="58" w:name="_Toc194750391"/>
      <w:bookmarkStart w:id="59" w:name="_Toc202265393"/>
      <w:bookmarkStart w:id="60" w:name="_Toc476644857"/>
    </w:p>
    <w:p w:rsidR="008B499C" w:rsidRPr="008B499C" w:rsidRDefault="008B499C" w:rsidP="008B499C"/>
    <w:p w:rsidR="008B499C" w:rsidRPr="008B499C" w:rsidRDefault="008B499C" w:rsidP="008B499C"/>
    <w:p w:rsidR="00E272C9" w:rsidRPr="00461576" w:rsidRDefault="009C2B88" w:rsidP="007C472B">
      <w:pPr>
        <w:pStyle w:val="1"/>
      </w:pPr>
      <w:bookmarkStart w:id="61" w:name="_Toc14949208"/>
      <w:r>
        <w:t>3</w:t>
      </w:r>
      <w:r w:rsidR="00E272C9" w:rsidRPr="00461576">
        <w:t>. Применяемые стандарты оценочной деятельности.</w:t>
      </w:r>
      <w:bookmarkEnd w:id="55"/>
      <w:bookmarkEnd w:id="56"/>
      <w:bookmarkEnd w:id="57"/>
      <w:bookmarkEnd w:id="58"/>
      <w:bookmarkEnd w:id="59"/>
      <w:bookmarkEnd w:id="60"/>
      <w:bookmarkEnd w:id="61"/>
    </w:p>
    <w:p w:rsidR="00151D51" w:rsidRPr="00994397" w:rsidRDefault="00151D51" w:rsidP="00EC2864">
      <w:pPr>
        <w:pStyle w:val="ConsPlusNormal"/>
        <w:numPr>
          <w:ilvl w:val="0"/>
          <w:numId w:val="2"/>
        </w:numPr>
        <w:ind w:left="714" w:hanging="357"/>
        <w:rPr>
          <w:color w:val="000000"/>
          <w:sz w:val="22"/>
          <w:szCs w:val="22"/>
        </w:rPr>
      </w:pPr>
      <w:r w:rsidRPr="00994397">
        <w:rPr>
          <w:color w:val="000000"/>
          <w:sz w:val="22"/>
          <w:szCs w:val="22"/>
        </w:rPr>
        <w:t xml:space="preserve">Федеральный Закон №135-ФЗ «Об оценочной деятельности в Российской Федерации» от 29 июля 1998 года; </w:t>
      </w:r>
    </w:p>
    <w:p w:rsidR="00151D51" w:rsidRPr="000961AF" w:rsidRDefault="00151D51" w:rsidP="00EC2864">
      <w:pPr>
        <w:numPr>
          <w:ilvl w:val="0"/>
          <w:numId w:val="2"/>
        </w:numPr>
        <w:rPr>
          <w:rFonts w:cs="Arial"/>
          <w:szCs w:val="22"/>
        </w:rPr>
      </w:pPr>
      <w:r w:rsidRPr="000961AF">
        <w:rPr>
          <w:rFonts w:cs="Arial"/>
          <w:color w:val="000000"/>
          <w:szCs w:val="22"/>
        </w:rPr>
        <w:t xml:space="preserve">Федеральный стандарт оценки «Общие понятия оценки, подходы и требования к проведению оценки (ФСО №1)», утвержденный Приказом Минэкономразвития России от 20 мая 2015 г. №297 в редакции, действующей по состоянию на дату оценки. </w:t>
      </w:r>
    </w:p>
    <w:p w:rsidR="00151D51" w:rsidRPr="000961AF" w:rsidRDefault="00151D51" w:rsidP="00EC2864">
      <w:pPr>
        <w:numPr>
          <w:ilvl w:val="0"/>
          <w:numId w:val="2"/>
        </w:numPr>
        <w:rPr>
          <w:rFonts w:cs="Arial"/>
          <w:szCs w:val="22"/>
        </w:rPr>
      </w:pPr>
      <w:r w:rsidRPr="000961AF">
        <w:rPr>
          <w:rFonts w:cs="Arial"/>
          <w:color w:val="000000"/>
          <w:szCs w:val="22"/>
        </w:rPr>
        <w:t xml:space="preserve">Федеральный стандарт оценки «Цель оценки и виды стоимости (ФСО №2), утвержденный приказом МЭР РФ от 20 мая 2015 г. №298 в редакции, действующей по состоянию на дату оценки. </w:t>
      </w:r>
    </w:p>
    <w:p w:rsidR="00246580" w:rsidRPr="00246580" w:rsidRDefault="00151D51" w:rsidP="00EC2864">
      <w:pPr>
        <w:numPr>
          <w:ilvl w:val="0"/>
          <w:numId w:val="2"/>
        </w:numPr>
        <w:rPr>
          <w:rFonts w:cs="Arial"/>
          <w:szCs w:val="22"/>
        </w:rPr>
      </w:pPr>
      <w:r w:rsidRPr="000961AF">
        <w:rPr>
          <w:rFonts w:cs="Arial"/>
          <w:color w:val="000000"/>
          <w:szCs w:val="22"/>
        </w:rPr>
        <w:t>Федеральный стандарт оценки «Требования к отчету об оценке (ФСО №3), утвержденный приказом МЭР РФ от 20 мая 2015 г. №299 в редакции, действующей по состоянию на дату оценки.</w:t>
      </w:r>
    </w:p>
    <w:p w:rsidR="00151D51" w:rsidRPr="00B95768" w:rsidRDefault="00246580" w:rsidP="00EC2864">
      <w:pPr>
        <w:pStyle w:val="a"/>
        <w:numPr>
          <w:ilvl w:val="0"/>
          <w:numId w:val="2"/>
        </w:numPr>
        <w:spacing w:after="120" w:line="240" w:lineRule="auto"/>
        <w:contextualSpacing w:val="0"/>
      </w:pPr>
      <w:r w:rsidRPr="00246580">
        <w:t>Федеральный стандарт оценки «Оценка недвижимости (ФСО №7)» от 25.09.2014 г.;</w:t>
      </w:r>
    </w:p>
    <w:p w:rsidR="00B95768" w:rsidRPr="00B95768" w:rsidRDefault="00B95768" w:rsidP="00EC2864">
      <w:pPr>
        <w:pStyle w:val="a"/>
        <w:numPr>
          <w:ilvl w:val="0"/>
          <w:numId w:val="2"/>
        </w:numPr>
        <w:spacing w:after="120" w:line="240" w:lineRule="auto"/>
        <w:contextualSpacing w:val="0"/>
      </w:pPr>
      <w:r>
        <w:t xml:space="preserve">Свод </w:t>
      </w:r>
      <w:r w:rsidRPr="00B95768">
        <w:t>Стандарт</w:t>
      </w:r>
      <w:r>
        <w:t>ов</w:t>
      </w:r>
      <w:r w:rsidR="00107A72">
        <w:t xml:space="preserve">и правил </w:t>
      </w:r>
      <w:r w:rsidRPr="00B95768">
        <w:t>Российского общества оценщиков (ССО</w:t>
      </w:r>
      <w:r>
        <w:t xml:space="preserve"> РОО</w:t>
      </w:r>
      <w:r w:rsidRPr="00B95768">
        <w:t xml:space="preserve"> 201</w:t>
      </w:r>
      <w:r w:rsidR="00107A72">
        <w:t>5</w:t>
      </w:r>
      <w:r w:rsidRPr="00B95768">
        <w:t>).</w:t>
      </w:r>
    </w:p>
    <w:p w:rsidR="00B95768" w:rsidRPr="00B95768" w:rsidRDefault="00B95768" w:rsidP="00EC2864">
      <w:pPr>
        <w:rPr>
          <w:rFonts w:cs="Arial"/>
          <w:color w:val="000000"/>
        </w:rPr>
      </w:pPr>
      <w:r w:rsidRPr="00B95768">
        <w:rPr>
          <w:rFonts w:cs="Arial"/>
          <w:color w:val="000000"/>
        </w:rPr>
        <w:t xml:space="preserve">Стандарты ФСО №1, ФСО №2, ФСО №3, ФСО №7 применялись в качествеобязательных (в силу закона), </w:t>
      </w:r>
      <w:r w:rsidR="00107A72">
        <w:rPr>
          <w:rFonts w:cs="Arial"/>
          <w:color w:val="000000"/>
        </w:rPr>
        <w:t>С</w:t>
      </w:r>
      <w:r w:rsidRPr="00B95768">
        <w:rPr>
          <w:rFonts w:cs="Arial"/>
          <w:color w:val="000000"/>
        </w:rPr>
        <w:t>тандарты</w:t>
      </w:r>
      <w:r w:rsidR="00107A72">
        <w:rPr>
          <w:rFonts w:cs="Arial"/>
          <w:color w:val="000000"/>
        </w:rPr>
        <w:t xml:space="preserve"> и правила </w:t>
      </w:r>
      <w:r w:rsidRPr="00B95768">
        <w:rPr>
          <w:rFonts w:cs="Arial"/>
          <w:color w:val="000000"/>
        </w:rPr>
        <w:t>РОО применялись ввиду членства оценщика вОбщероссийской общественной организации «Российское общество оценщиков».</w:t>
      </w:r>
      <w:r w:rsidRPr="00B95768">
        <w:rPr>
          <w:rFonts w:cs="Arial"/>
          <w:color w:val="000000"/>
        </w:rPr>
        <w:cr/>
      </w:r>
    </w:p>
    <w:p w:rsidR="008B499C" w:rsidRPr="008B499C" w:rsidRDefault="008B499C" w:rsidP="008B499C">
      <w:pPr>
        <w:rPr>
          <w:rFonts w:cs="Arial"/>
          <w:color w:val="000000"/>
        </w:rPr>
      </w:pPr>
    </w:p>
    <w:p w:rsidR="00EC2864" w:rsidRDefault="00EC2864">
      <w:pPr>
        <w:spacing w:after="0"/>
        <w:jc w:val="left"/>
        <w:rPr>
          <w:rFonts w:cs="Arial"/>
          <w:b/>
          <w:i/>
          <w:sz w:val="28"/>
        </w:rPr>
      </w:pPr>
      <w:bookmarkStart w:id="62" w:name="_Toc194750392"/>
      <w:bookmarkStart w:id="63" w:name="_Toc202265394"/>
      <w:bookmarkStart w:id="64" w:name="_Toc476644858"/>
      <w:r>
        <w:br w:type="page"/>
      </w:r>
    </w:p>
    <w:p w:rsidR="00E272C9" w:rsidRPr="00744919" w:rsidRDefault="009C2B88" w:rsidP="007C472B">
      <w:pPr>
        <w:pStyle w:val="1"/>
      </w:pPr>
      <w:bookmarkStart w:id="65" w:name="_Toc14949209"/>
      <w:r>
        <w:lastRenderedPageBreak/>
        <w:t>4</w:t>
      </w:r>
      <w:r w:rsidR="00E272C9" w:rsidRPr="00744919">
        <w:t>. Процедура и состав работ по оценке</w:t>
      </w:r>
      <w:bookmarkEnd w:id="62"/>
      <w:bookmarkEnd w:id="63"/>
      <w:bookmarkEnd w:id="64"/>
      <w:r w:rsidR="00151D51">
        <w:t>.</w:t>
      </w:r>
      <w:bookmarkEnd w:id="65"/>
    </w:p>
    <w:p w:rsidR="008B499C" w:rsidRPr="00004F7A" w:rsidRDefault="008B499C" w:rsidP="008B499C">
      <w:pPr>
        <w:rPr>
          <w:rFonts w:cs="Arial"/>
          <w:sz w:val="20"/>
        </w:rPr>
      </w:pPr>
      <w:r w:rsidRPr="00004F7A">
        <w:rPr>
          <w:rFonts w:cs="Arial"/>
          <w:sz w:val="20"/>
        </w:rPr>
        <w:t>В процессе оценки объекта следовало определить его рыночную стоимость и представить результаты в виде отчета. Этот документ (отчёт) является развернутым повествовательным заключением об оценке с применением существующих общепризнанных подходов и методов оценки. Оценка проводится в рамках положений и методологии действующих Федеральных стандартов оценки, утвержденных Приказами Минэкономразвития РФ.</w:t>
      </w:r>
    </w:p>
    <w:p w:rsidR="008B499C" w:rsidRPr="00004F7A" w:rsidRDefault="008B499C" w:rsidP="008B499C">
      <w:pPr>
        <w:rPr>
          <w:rFonts w:cs="Arial"/>
          <w:sz w:val="20"/>
        </w:rPr>
      </w:pPr>
      <w:r w:rsidRPr="00004F7A">
        <w:rPr>
          <w:rFonts w:cs="Arial"/>
          <w:sz w:val="20"/>
        </w:rPr>
        <w:t>В процессе работы были собраны необходимые данные. Был проведен анализ исходной информации для того, чтобы прийти к заключению о стоимости, применяя соответствующие подходы. При этом оценка стоимости рассматриваемых объектов включала в себя следующие этапы:</w:t>
      </w:r>
    </w:p>
    <w:p w:rsidR="008B499C" w:rsidRDefault="008B499C" w:rsidP="008B499C">
      <w:pPr>
        <w:rPr>
          <w:rFonts w:cs="Arial"/>
          <w:szCs w:val="22"/>
        </w:rPr>
      </w:pPr>
      <w:r w:rsidRPr="00D9558F">
        <w:rPr>
          <w:rFonts w:cs="Arial"/>
          <w:b/>
          <w:szCs w:val="22"/>
        </w:rPr>
        <w:t>1. Заключение с Заказчиком договора об оценке:</w:t>
      </w:r>
      <w:r w:rsidRPr="00D9558F">
        <w:rPr>
          <w:rFonts w:cs="Arial"/>
          <w:szCs w:val="22"/>
        </w:rPr>
        <w:t xml:space="preserve"> на этом этапе Оценщик идентифицировал реальный объект собственности, и определил связанные с ним юридические права. Сторонами были определены все существенные условия проведения оценки, а также определена действительная дата оценки.</w:t>
      </w:r>
    </w:p>
    <w:p w:rsidR="008B499C" w:rsidRPr="00740546" w:rsidRDefault="008B499C" w:rsidP="008B499C">
      <w:pPr>
        <w:rPr>
          <w:rFonts w:cs="Arial"/>
          <w:b/>
          <w:szCs w:val="22"/>
        </w:rPr>
      </w:pPr>
      <w:r w:rsidRPr="00740546">
        <w:rPr>
          <w:rFonts w:cs="Arial"/>
          <w:b/>
          <w:szCs w:val="22"/>
        </w:rPr>
        <w:t>2. Сбор и анализ информации, не</w:t>
      </w:r>
      <w:r>
        <w:rPr>
          <w:rFonts w:cs="Arial"/>
          <w:b/>
          <w:szCs w:val="22"/>
        </w:rPr>
        <w:t>обходимой для проведения оценки</w:t>
      </w:r>
      <w:r w:rsidRPr="00004F7A">
        <w:rPr>
          <w:rFonts w:cs="Arial"/>
          <w:szCs w:val="22"/>
        </w:rPr>
        <w:t>, в том числе:</w:t>
      </w:r>
    </w:p>
    <w:p w:rsidR="008B499C" w:rsidRPr="00D9558F" w:rsidRDefault="008B499C" w:rsidP="008B499C">
      <w:pPr>
        <w:rPr>
          <w:rFonts w:cs="Arial"/>
          <w:szCs w:val="22"/>
        </w:rPr>
      </w:pPr>
      <w:r w:rsidRPr="00740546">
        <w:rPr>
          <w:rFonts w:cs="Arial"/>
          <w:szCs w:val="22"/>
          <w:u w:val="single"/>
        </w:rPr>
        <w:t>2.1 Установление количественных и качественных характеристик объекта оценки</w:t>
      </w:r>
      <w:r w:rsidRPr="00D9558F">
        <w:rPr>
          <w:rFonts w:cs="Arial"/>
          <w:b/>
          <w:szCs w:val="22"/>
        </w:rPr>
        <w:t>:</w:t>
      </w:r>
      <w:r w:rsidRPr="00D9558F">
        <w:rPr>
          <w:rFonts w:cs="Arial"/>
          <w:szCs w:val="22"/>
        </w:rPr>
        <w:t xml:space="preserve"> на этом этапе были выявлены характеристики реальных активов, была собрана детальная информация, относящаяся к оцениваемому объекту. Оценщик осуществлял сбор и обработку правоподтверждающих документов, сведений об обременении объекта оценки правами иных лиц; информации о технических и эксплуатационных характеристиках объекта оценки; информации, необходимой для установления количественных и качественных характеристик объекта оценки с целью определения его стоимости, а также другой информации, связанной с объектом оценки.</w:t>
      </w:r>
    </w:p>
    <w:p w:rsidR="008B499C" w:rsidRPr="00D9558F" w:rsidRDefault="008B499C" w:rsidP="008B499C">
      <w:pPr>
        <w:rPr>
          <w:rFonts w:cs="Arial"/>
          <w:szCs w:val="22"/>
        </w:rPr>
      </w:pPr>
      <w:r w:rsidRPr="00740546">
        <w:rPr>
          <w:rFonts w:cs="Arial"/>
          <w:szCs w:val="22"/>
          <w:u w:val="single"/>
        </w:rPr>
        <w:t>2.2. Анализ рынка, к которому относится объект оценки</w:t>
      </w:r>
      <w:r w:rsidRPr="00D9558F">
        <w:rPr>
          <w:rFonts w:cs="Arial"/>
          <w:b/>
          <w:szCs w:val="22"/>
        </w:rPr>
        <w:t>:</w:t>
      </w:r>
      <w:r w:rsidRPr="00D9558F">
        <w:rPr>
          <w:rFonts w:cs="Arial"/>
          <w:szCs w:val="22"/>
        </w:rPr>
        <w:t xml:space="preserve"> на данном этапе Оценщик исследовал отраслевые, территориальные, экономические, политические и прочие аспекты сложившегося рынка. Оценщик анализирует рынок, к которому относится объект оценки, его историю, текущую конъюнктуру и тенденции, </w:t>
      </w:r>
      <w:r>
        <w:rPr>
          <w:rFonts w:cs="Arial"/>
          <w:szCs w:val="22"/>
        </w:rPr>
        <w:t xml:space="preserve">анализирует ценообразующие параметры, </w:t>
      </w:r>
      <w:r w:rsidRPr="00D9558F">
        <w:rPr>
          <w:rFonts w:cs="Arial"/>
          <w:szCs w:val="22"/>
        </w:rPr>
        <w:t>а также подбирает аналоги объектов оценки и обосновывает их выбор.</w:t>
      </w:r>
    </w:p>
    <w:p w:rsidR="008B499C" w:rsidRDefault="008B499C" w:rsidP="008B499C">
      <w:pPr>
        <w:rPr>
          <w:rFonts w:cs="Arial"/>
          <w:b/>
          <w:szCs w:val="22"/>
        </w:rPr>
      </w:pPr>
      <w:r>
        <w:rPr>
          <w:rFonts w:cs="Arial"/>
          <w:b/>
          <w:szCs w:val="22"/>
        </w:rPr>
        <w:t xml:space="preserve">3. </w:t>
      </w:r>
      <w:r w:rsidRPr="00740546">
        <w:rPr>
          <w:rFonts w:cs="Arial"/>
          <w:b/>
          <w:szCs w:val="22"/>
        </w:rPr>
        <w:t>Применение подходов к оценке, включая выбор методов оценки и осуществление необходимых расчетов</w:t>
      </w:r>
      <w:r w:rsidRPr="00004F7A">
        <w:rPr>
          <w:rFonts w:cs="Arial"/>
          <w:szCs w:val="22"/>
        </w:rPr>
        <w:t>, в том числе:</w:t>
      </w:r>
    </w:p>
    <w:p w:rsidR="008B499C" w:rsidRPr="00D9558F" w:rsidRDefault="008B499C" w:rsidP="008B499C">
      <w:pPr>
        <w:rPr>
          <w:rFonts w:cs="Arial"/>
          <w:szCs w:val="22"/>
        </w:rPr>
      </w:pPr>
      <w:r w:rsidRPr="00004F7A">
        <w:rPr>
          <w:rFonts w:cs="Arial"/>
          <w:szCs w:val="22"/>
          <w:u w:val="single"/>
        </w:rPr>
        <w:t>3.1. Выбор метода (методов) оценки в рамках каждого из подходов к оценке и осуществление необходимых расчетов</w:t>
      </w:r>
      <w:r>
        <w:rPr>
          <w:rFonts w:cs="Arial"/>
          <w:b/>
          <w:szCs w:val="22"/>
        </w:rPr>
        <w:t>.</w:t>
      </w:r>
      <w:r w:rsidRPr="00004F7A">
        <w:rPr>
          <w:rFonts w:cs="Arial"/>
          <w:szCs w:val="22"/>
        </w:rPr>
        <w:t>В отчете должно быть описано обоснование выбора используемых подходов к оценке и методов в рамках каждого из применяемых подходов, приведена последовательность определения стоимости объекта используемых подходов к оценке и методов в рамках каждого из применяемых подходов, приведена последовательность определения стоимости объекта оценки, а также приведены соответствующие расчеты. При этом такое описание должно позволять пользователю отчета об оценке понять логику процесса определения стоимости и соответствие выбранного оценщиком метода (методов) объекту оценки, определяемому виду стоимости и предполагаемому использованию результатов оценки</w:t>
      </w:r>
      <w:r w:rsidRPr="00D9558F">
        <w:rPr>
          <w:rFonts w:cs="Arial"/>
          <w:szCs w:val="22"/>
        </w:rPr>
        <w:t>.</w:t>
      </w:r>
    </w:p>
    <w:p w:rsidR="008B499C" w:rsidRPr="00D9558F" w:rsidRDefault="008B499C" w:rsidP="008B499C">
      <w:pPr>
        <w:rPr>
          <w:rFonts w:cs="Arial"/>
          <w:szCs w:val="22"/>
        </w:rPr>
      </w:pPr>
      <w:r w:rsidRPr="00004F7A">
        <w:rPr>
          <w:rFonts w:cs="Arial"/>
          <w:szCs w:val="22"/>
          <w:u w:val="single"/>
        </w:rPr>
        <w:t>3.2. Итоговое согласование (обобщение) результатов</w:t>
      </w:r>
      <w:r w:rsidRPr="00D9558F">
        <w:rPr>
          <w:rFonts w:cs="Arial"/>
          <w:b/>
          <w:szCs w:val="22"/>
        </w:rPr>
        <w:t>:</w:t>
      </w:r>
      <w:r w:rsidRPr="00D9558F">
        <w:rPr>
          <w:rFonts w:cs="Arial"/>
          <w:szCs w:val="22"/>
        </w:rPr>
        <w:t xml:space="preserve"> на данном этапе, анализируя полученные величины рыночной стоимости различными подходами, Оценщик приходил к выводам о влиянии различных точек зрения на оцениваемую собственность, на ее итоговую оценку. Каждому из результатов был определен соответствующий коэффициент весомости, после чего итоги оценки были в соответствии с ними согласованы в итоговое заключение о стоимости.</w:t>
      </w:r>
      <w:r>
        <w:rPr>
          <w:rFonts w:cs="Arial"/>
          <w:szCs w:val="22"/>
        </w:rPr>
        <w:t xml:space="preserve"> В отчете должно быть приведено </w:t>
      </w:r>
      <w:r w:rsidRPr="00004F7A">
        <w:rPr>
          <w:rFonts w:cs="Arial"/>
          <w:szCs w:val="22"/>
        </w:rPr>
        <w:t>описание процедуры согласования результатов оценки и выводы, полученные на основании проведенных расчетов по различным подходам, а также при использовании разных методов в рамках применения каждого подхода, с целью определения итоговой величины стоимости, либо признание в качестве итоговой величины стоимости результата одного из подходов</w:t>
      </w:r>
    </w:p>
    <w:p w:rsidR="008B499C" w:rsidRPr="007C472B" w:rsidRDefault="008B499C" w:rsidP="008B499C">
      <w:r>
        <w:rPr>
          <w:rFonts w:cs="Arial"/>
          <w:b/>
          <w:szCs w:val="22"/>
        </w:rPr>
        <w:t xml:space="preserve">4. </w:t>
      </w:r>
      <w:r w:rsidRPr="00D9558F">
        <w:rPr>
          <w:rFonts w:cs="Arial"/>
          <w:b/>
          <w:szCs w:val="22"/>
        </w:rPr>
        <w:t>Составление и передача заказчику отчета об оценке</w:t>
      </w:r>
      <w:r w:rsidRPr="00D9558F">
        <w:rPr>
          <w:rFonts w:cs="Arial"/>
          <w:szCs w:val="22"/>
        </w:rPr>
        <w:t>: на данном этапе все результаты, полученные на предыдущих этапах, сводятся воедино, и излагаются в виде развернутого повествовательного письменного доклада об оценке, представляемого, в соответствии с договором на оценку, Заказчику.</w:t>
      </w:r>
      <w:r>
        <w:br w:type="page"/>
      </w:r>
    </w:p>
    <w:p w:rsidR="008B499C" w:rsidRPr="00461576" w:rsidRDefault="008B499C" w:rsidP="008B499C">
      <w:pPr>
        <w:pStyle w:val="1"/>
      </w:pPr>
      <w:bookmarkStart w:id="66" w:name="_Toc529817437"/>
      <w:bookmarkStart w:id="67" w:name="_Toc14949210"/>
      <w:r>
        <w:lastRenderedPageBreak/>
        <w:t>5</w:t>
      </w:r>
      <w:r w:rsidRPr="00461576">
        <w:t>. Условия, допущения и ограничения</w:t>
      </w:r>
      <w:bookmarkEnd w:id="66"/>
      <w:r>
        <w:t>.</w:t>
      </w:r>
      <w:bookmarkEnd w:id="67"/>
    </w:p>
    <w:p w:rsidR="008B499C" w:rsidRPr="008B499C" w:rsidRDefault="008B499C" w:rsidP="008B499C">
      <w:pPr>
        <w:rPr>
          <w:rFonts w:cs="Arial"/>
          <w:b/>
        </w:rPr>
      </w:pPr>
      <w:r w:rsidRPr="008B499C">
        <w:rPr>
          <w:rFonts w:cs="Arial"/>
          <w:b/>
        </w:rPr>
        <w:t>Отчет об оценке подготовлен в соответствии со следующими допущениями:</w:t>
      </w:r>
    </w:p>
    <w:p w:rsidR="008B499C" w:rsidRPr="008B499C" w:rsidRDefault="008B499C" w:rsidP="002E71DF">
      <w:pPr>
        <w:pStyle w:val="a"/>
        <w:numPr>
          <w:ilvl w:val="0"/>
          <w:numId w:val="13"/>
        </w:numPr>
        <w:spacing w:after="120" w:line="240" w:lineRule="auto"/>
        <w:contextualSpacing w:val="0"/>
      </w:pPr>
      <w:r w:rsidRPr="008B499C">
        <w:t>Вся информация, полученная от Заказчика и его представителей в письменном или устном виде и не вступающая в противоречие с профессиональным опытом Оценщика, рассматривалась как достоверная.</w:t>
      </w:r>
    </w:p>
    <w:p w:rsidR="008B499C" w:rsidRPr="008B499C" w:rsidRDefault="008B499C" w:rsidP="002E71DF">
      <w:pPr>
        <w:pStyle w:val="a"/>
        <w:numPr>
          <w:ilvl w:val="0"/>
          <w:numId w:val="13"/>
        </w:numPr>
        <w:spacing w:after="120" w:line="240" w:lineRule="auto"/>
        <w:contextualSpacing w:val="0"/>
      </w:pPr>
      <w:r w:rsidRPr="008B499C">
        <w:t>Оценщик исходил из того, что на объект оценки имеются все подлежащие оценке права в соответствии с действующим законодательством. Однако анализ правоустанавливающих документов и имущественных прав на объект оценки выходит за пределы профессиональной компетенции Оценщика и он не несет ответственности за связанные с этим вопросы. Право оцениваемой собственности считается достоверным и достаточным для рыночного оборота оцениваемого объекта. Оцениваемая собственность считается свободной от каких-либо претензий или ограничений, кроме оговоренных в Отчете.</w:t>
      </w:r>
    </w:p>
    <w:p w:rsidR="008B499C" w:rsidRPr="008B499C" w:rsidRDefault="008B499C" w:rsidP="002E71DF">
      <w:pPr>
        <w:pStyle w:val="a"/>
        <w:numPr>
          <w:ilvl w:val="0"/>
          <w:numId w:val="13"/>
        </w:numPr>
        <w:spacing w:after="120" w:line="240" w:lineRule="auto"/>
        <w:contextualSpacing w:val="0"/>
      </w:pPr>
      <w:r w:rsidRPr="008B499C">
        <w:t>Оценщик, используя при проведении оценки Объекта документы и информацию, полученные от Заказчика, а также из иных источников, не удостоверяет фактов, изложенных в таких документах, либо содержащихся в составе такой информации.</w:t>
      </w:r>
    </w:p>
    <w:p w:rsidR="008B499C" w:rsidRPr="008B499C" w:rsidRDefault="008B499C" w:rsidP="002E71DF">
      <w:pPr>
        <w:pStyle w:val="a"/>
        <w:numPr>
          <w:ilvl w:val="0"/>
          <w:numId w:val="13"/>
        </w:numPr>
        <w:spacing w:after="120" w:line="240" w:lineRule="auto"/>
        <w:contextualSpacing w:val="0"/>
      </w:pPr>
      <w:r w:rsidRPr="008B499C">
        <w:t>Все иллюстративные материалы использованы в настоящем отчете исключительно в целях облегчения читателю визуального восприятия.</w:t>
      </w:r>
    </w:p>
    <w:p w:rsidR="008B499C" w:rsidRPr="008B499C" w:rsidRDefault="008B499C" w:rsidP="002E71DF">
      <w:pPr>
        <w:pStyle w:val="a"/>
        <w:numPr>
          <w:ilvl w:val="0"/>
          <w:numId w:val="13"/>
        </w:numPr>
        <w:spacing w:after="120" w:line="240" w:lineRule="auto"/>
        <w:contextualSpacing w:val="0"/>
      </w:pPr>
      <w:r w:rsidRPr="008B499C">
        <w:t>Использованные при проведении оценки Объекта данные принимаются за достоверные, при этом ответственность за соответствие действительности и формальную силу таких данных несут владельцы источников их получения.</w:t>
      </w:r>
    </w:p>
    <w:p w:rsidR="008B499C" w:rsidRPr="008B499C" w:rsidRDefault="008B499C" w:rsidP="002E71DF">
      <w:pPr>
        <w:pStyle w:val="a"/>
        <w:numPr>
          <w:ilvl w:val="0"/>
          <w:numId w:val="13"/>
        </w:numPr>
        <w:spacing w:after="120" w:line="240" w:lineRule="auto"/>
        <w:contextualSpacing w:val="0"/>
      </w:pPr>
      <w:r w:rsidRPr="008B499C">
        <w:t>Оценщику не вменяется в обязанность доказывание существующих в отношении Объекта прав.</w:t>
      </w:r>
    </w:p>
    <w:p w:rsidR="008B499C" w:rsidRPr="008B499C" w:rsidRDefault="008B499C" w:rsidP="002E71DF">
      <w:pPr>
        <w:pStyle w:val="a"/>
        <w:numPr>
          <w:ilvl w:val="0"/>
          <w:numId w:val="13"/>
        </w:numPr>
        <w:spacing w:after="120" w:line="240" w:lineRule="auto"/>
        <w:contextualSpacing w:val="0"/>
      </w:pPr>
      <w:r w:rsidRPr="008B499C">
        <w:t>Данные, использованные Оценщиком при подготовке отчета, были получены из надежных источников и считаются достоверными. Тем не менее, Оценщик не может гарантировать их абсолютную точность и во всех возможных случаях указывает источник информации.</w:t>
      </w:r>
    </w:p>
    <w:p w:rsidR="008B499C" w:rsidRDefault="008B499C" w:rsidP="002E71DF">
      <w:pPr>
        <w:pStyle w:val="a"/>
        <w:numPr>
          <w:ilvl w:val="0"/>
          <w:numId w:val="13"/>
        </w:numPr>
        <w:spacing w:after="120" w:line="240" w:lineRule="auto"/>
        <w:contextualSpacing w:val="0"/>
      </w:pPr>
      <w:r w:rsidRPr="008B499C">
        <w:t>Задачей настоящей работы является выявление особенностей ценообразования объекта(ов) оценки применительно к характеристикам соответствующего сегмента рынка, правового титула, количественным и качественным характеристикам объекта оценки, а также специфики правоприменительной практики по совершению предполагаемой сделки. Это позволит однозначно идентифицировать объект оценки в системе вещных и обязательных прав, дать надлежащее обоснование вида определяемой стоимости. Анализ документации позволит выявить основные составляющие рисков, связанных с проведением оценки, и рассчитать величину их покрытия. В результате должно быть проведено надлежащее экономическое и правовое обоснование итоговой оценки объекта для указанного назначения</w:t>
      </w:r>
      <w:r>
        <w:t>.</w:t>
      </w:r>
    </w:p>
    <w:p w:rsidR="00215239" w:rsidRDefault="00215239" w:rsidP="002E71DF">
      <w:pPr>
        <w:pStyle w:val="a"/>
        <w:numPr>
          <w:ilvl w:val="0"/>
          <w:numId w:val="13"/>
        </w:numPr>
        <w:spacing w:after="120" w:line="240" w:lineRule="auto"/>
        <w:contextualSpacing w:val="0"/>
      </w:pPr>
      <w:r>
        <w:t xml:space="preserve">Объекты оценки – </w:t>
      </w:r>
      <w:r w:rsidR="002E71DF">
        <w:t>инженерные сети</w:t>
      </w:r>
      <w:r>
        <w:t>, являющиеся недвижимым имуществом, имеющим прочную связь с земельным участком (п.1 Ст.130 ГК РФ). Земельные участки, на которых расположены объекты оценки не являются объектами оценки. Определение стоимости земельных участков не требуется.</w:t>
      </w:r>
    </w:p>
    <w:p w:rsidR="00402517" w:rsidRDefault="00402517" w:rsidP="002E71DF">
      <w:pPr>
        <w:pStyle w:val="a"/>
        <w:numPr>
          <w:ilvl w:val="0"/>
          <w:numId w:val="13"/>
        </w:numPr>
        <w:spacing w:after="120" w:line="240" w:lineRule="auto"/>
        <w:contextualSpacing w:val="0"/>
      </w:pPr>
      <w:r>
        <w:t>Настоящая оценка осуществляется исходя из допущения оформления прав на земельные участки в соответствии с действующим законодательством.</w:t>
      </w:r>
    </w:p>
    <w:p w:rsidR="008B499C" w:rsidRPr="008B499C" w:rsidRDefault="008B499C" w:rsidP="002E71DF">
      <w:pPr>
        <w:rPr>
          <w:rFonts w:cs="Arial"/>
        </w:rPr>
      </w:pPr>
    </w:p>
    <w:p w:rsidR="00E6653B" w:rsidRDefault="00E6653B" w:rsidP="002E71DF">
      <w:pPr>
        <w:jc w:val="left"/>
        <w:rPr>
          <w:rFonts w:cs="Arial"/>
          <w:b/>
        </w:rPr>
      </w:pPr>
      <w:r>
        <w:rPr>
          <w:rFonts w:cs="Arial"/>
          <w:b/>
        </w:rPr>
        <w:br w:type="page"/>
      </w:r>
    </w:p>
    <w:p w:rsidR="008B499C" w:rsidRPr="008B499C" w:rsidRDefault="008B499C" w:rsidP="002E71DF">
      <w:pPr>
        <w:rPr>
          <w:rFonts w:cs="Arial"/>
        </w:rPr>
      </w:pPr>
      <w:r w:rsidRPr="008B499C">
        <w:rPr>
          <w:rFonts w:cs="Arial"/>
          <w:b/>
        </w:rPr>
        <w:lastRenderedPageBreak/>
        <w:t>Отчет об оценке был составлен в соответствии с нижеследующими ограничивающими условиями:</w:t>
      </w:r>
    </w:p>
    <w:p w:rsidR="008B499C" w:rsidRPr="008B499C" w:rsidRDefault="008B499C" w:rsidP="002E71DF">
      <w:pPr>
        <w:pStyle w:val="a"/>
        <w:numPr>
          <w:ilvl w:val="0"/>
          <w:numId w:val="14"/>
        </w:numPr>
        <w:spacing w:after="120" w:line="240" w:lineRule="auto"/>
        <w:contextualSpacing w:val="0"/>
      </w:pPr>
      <w:r w:rsidRPr="008B499C">
        <w:t>Ни Заказчик, ни Оценщик не могут использовать отчет иначе, чем это предусмотрено договором на оценку - Определение рыночной стоимости</w:t>
      </w:r>
      <w:r>
        <w:t xml:space="preserve"> объекта оценки</w:t>
      </w:r>
      <w:r w:rsidRPr="008B499C">
        <w:t xml:space="preserve"> для обоснования цены реализации объекта оценки.</w:t>
      </w:r>
    </w:p>
    <w:p w:rsidR="008B499C" w:rsidRPr="008B499C" w:rsidRDefault="008B499C" w:rsidP="002E71DF">
      <w:pPr>
        <w:pStyle w:val="a"/>
        <w:numPr>
          <w:ilvl w:val="0"/>
          <w:numId w:val="14"/>
        </w:numPr>
        <w:spacing w:after="120" w:line="240" w:lineRule="auto"/>
        <w:contextualSpacing w:val="0"/>
      </w:pPr>
      <w:r w:rsidRPr="008B499C">
        <w:t>Разглашение содержания настоящего отчета, как в целом, так и по фрагментам возможно только после предварительного письменного согласования. Особенно это касается итоговой величины стоимости и авторства отчета.</w:t>
      </w:r>
    </w:p>
    <w:p w:rsidR="008B499C" w:rsidRPr="008B499C" w:rsidRDefault="008B499C" w:rsidP="002E71DF">
      <w:pPr>
        <w:pStyle w:val="a"/>
        <w:numPr>
          <w:ilvl w:val="0"/>
          <w:numId w:val="14"/>
        </w:numPr>
        <w:spacing w:after="120" w:line="240" w:lineRule="auto"/>
        <w:contextualSpacing w:val="0"/>
      </w:pPr>
      <w:r w:rsidRPr="008B499C">
        <w:t>Отчет достоверен лишь в полном объеме и для указанных в нем целей. Использование отчета для других целей может привести к неверным выводам.</w:t>
      </w:r>
    </w:p>
    <w:p w:rsidR="008B499C" w:rsidRPr="008B499C" w:rsidRDefault="008B499C" w:rsidP="002E71DF">
      <w:pPr>
        <w:pStyle w:val="a"/>
        <w:numPr>
          <w:ilvl w:val="0"/>
          <w:numId w:val="14"/>
        </w:numPr>
        <w:spacing w:after="120" w:line="240" w:lineRule="auto"/>
        <w:contextualSpacing w:val="0"/>
      </w:pPr>
      <w:r w:rsidRPr="008B499C">
        <w:t>Заказчик принимает на себя обязательство заранее освободить Оценщика от всякого рода расходов и материальной ответственности, происходящих из иска третьих лиц к Оценщику, вследствие легального использования результатов настоящего отчета, кроме случаев, когда в установленном судебном порядке определено, что возникшие убытки явились следствием мошенничества, халатности или умышленно неправомочных действий со стороны Оценщика в процессе выполнения работ по определению стоимости объекта оценки.</w:t>
      </w:r>
    </w:p>
    <w:p w:rsidR="008B499C" w:rsidRPr="008B499C" w:rsidRDefault="008B499C" w:rsidP="002E71DF">
      <w:pPr>
        <w:pStyle w:val="a"/>
        <w:numPr>
          <w:ilvl w:val="0"/>
          <w:numId w:val="14"/>
        </w:numPr>
        <w:spacing w:after="120" w:line="240" w:lineRule="auto"/>
        <w:contextualSpacing w:val="0"/>
      </w:pPr>
      <w:r w:rsidRPr="008B499C">
        <w:t>От Оценщика не требуется появляться в суде или свидетельствовать иным образом в связи с проведением данной оценки, иначе как по официальному вызову суда.</w:t>
      </w:r>
    </w:p>
    <w:p w:rsidR="008B499C" w:rsidRPr="008B499C" w:rsidRDefault="008B499C" w:rsidP="002E71DF">
      <w:pPr>
        <w:pStyle w:val="a"/>
        <w:numPr>
          <w:ilvl w:val="0"/>
          <w:numId w:val="14"/>
        </w:numPr>
        <w:spacing w:after="120" w:line="240" w:lineRule="auto"/>
        <w:contextualSpacing w:val="0"/>
      </w:pPr>
      <w:r w:rsidRPr="008B499C">
        <w:t>Приведенные в отчете величины стоимости действительны лишь на дату оценки. Оценщик не несет ответственности за последующие изменения рыночных условий и, соответственно, величины цены выкупа за объект.</w:t>
      </w:r>
    </w:p>
    <w:p w:rsidR="008B499C" w:rsidRPr="008B499C" w:rsidRDefault="008B499C" w:rsidP="002E71DF">
      <w:pPr>
        <w:pStyle w:val="a"/>
        <w:numPr>
          <w:ilvl w:val="0"/>
          <w:numId w:val="14"/>
        </w:numPr>
        <w:spacing w:after="120" w:line="240" w:lineRule="auto"/>
        <w:contextualSpacing w:val="0"/>
      </w:pPr>
      <w:r w:rsidRPr="008B499C">
        <w:t xml:space="preserve">Отчет об оценке содержит профессиональное мнение Оценщика относительно величины стоимости Объекта и не является гарантией того, что рассматриваемый Объект будет выкуплен по указанной стоимости, а также не берет на себя ответственность о решении сдачи объекта оценки в утиль. </w:t>
      </w:r>
    </w:p>
    <w:p w:rsidR="008B499C" w:rsidRPr="008B499C" w:rsidRDefault="008B499C" w:rsidP="002E71DF">
      <w:pPr>
        <w:pStyle w:val="a"/>
        <w:numPr>
          <w:ilvl w:val="0"/>
          <w:numId w:val="14"/>
        </w:numPr>
        <w:spacing w:after="120" w:line="240" w:lineRule="auto"/>
        <w:contextualSpacing w:val="0"/>
      </w:pPr>
      <w:r w:rsidRPr="008B499C">
        <w:t>Итоговая величина рыночной стоимости, указанная в настоящем отчете об оценке, составленном в порядке и на основании требований, установленных ФЗ "Об оценочной деятельности" и Федеральными стандартами оценки, может быть признана рекомендуемой для целей совершения сделки с объектом оценки, если с даты составления отчета об оценке до даты совершения сделки с объектом оценки или даты представления публичной оферты прошло не более 6 месяцев. Если в соответствии с законодательством РФ проведение оценки является обязательным, от даты оценки до даты составления отчета об оценке должно пройти не более 3 месяцев.</w:t>
      </w:r>
    </w:p>
    <w:p w:rsidR="008B499C" w:rsidRPr="008B499C" w:rsidRDefault="008B499C" w:rsidP="002E71DF">
      <w:pPr>
        <w:pStyle w:val="a"/>
        <w:numPr>
          <w:ilvl w:val="0"/>
          <w:numId w:val="14"/>
        </w:numPr>
        <w:spacing w:after="120" w:line="240" w:lineRule="auto"/>
        <w:ind w:left="714" w:hanging="357"/>
        <w:contextualSpacing w:val="0"/>
      </w:pPr>
      <w:r w:rsidRPr="008B499C">
        <w:t>В рамках данного отчета расчеты проведены с использованием программного комплекса Microsoft® Office Excel 2007.</w:t>
      </w:r>
    </w:p>
    <w:p w:rsidR="008B499C" w:rsidRPr="008B499C" w:rsidRDefault="008B499C" w:rsidP="002E71DF">
      <w:pPr>
        <w:pStyle w:val="a"/>
        <w:numPr>
          <w:ilvl w:val="0"/>
          <w:numId w:val="14"/>
        </w:numPr>
        <w:spacing w:after="120" w:line="240" w:lineRule="auto"/>
        <w:contextualSpacing w:val="0"/>
      </w:pPr>
      <w:r w:rsidRPr="008B499C">
        <w:t>Копия настоящего отчета, не заверенная надлежащим образом, считается недействительной.</w:t>
      </w:r>
    </w:p>
    <w:p w:rsidR="008B499C" w:rsidRPr="008B499C" w:rsidRDefault="008B499C" w:rsidP="008B499C">
      <w:pPr>
        <w:rPr>
          <w:rFonts w:cs="Arial"/>
          <w:highlight w:val="yellow"/>
        </w:rPr>
      </w:pPr>
    </w:p>
    <w:p w:rsidR="00B62187" w:rsidRPr="008B499C" w:rsidRDefault="00B62187" w:rsidP="008B499C">
      <w:pPr>
        <w:tabs>
          <w:tab w:val="left" w:pos="426"/>
        </w:tabs>
        <w:rPr>
          <w:rFonts w:cs="Arial"/>
          <w:szCs w:val="22"/>
        </w:rPr>
      </w:pPr>
    </w:p>
    <w:p w:rsidR="00E272C9" w:rsidRPr="007C472B" w:rsidRDefault="00FC4A82" w:rsidP="008B499C">
      <w:pPr>
        <w:pStyle w:val="1"/>
      </w:pPr>
      <w:bookmarkStart w:id="68" w:name="_Toc194750393"/>
      <w:bookmarkStart w:id="69" w:name="_Toc202265395"/>
      <w:bookmarkStart w:id="70" w:name="_Toc476644859"/>
      <w:r w:rsidRPr="008B499C">
        <w:br w:type="page"/>
      </w:r>
      <w:bookmarkStart w:id="71" w:name="_Toc14949211"/>
      <w:r w:rsidR="008B499C">
        <w:lastRenderedPageBreak/>
        <w:t>6</w:t>
      </w:r>
      <w:r w:rsidR="00E272C9" w:rsidRPr="007C472B">
        <w:t xml:space="preserve">. </w:t>
      </w:r>
      <w:bookmarkEnd w:id="68"/>
      <w:bookmarkEnd w:id="69"/>
      <w:bookmarkEnd w:id="70"/>
      <w:r w:rsidRPr="007C472B">
        <w:t>Обзор рынка объекта оценки</w:t>
      </w:r>
      <w:r w:rsidR="00151D51" w:rsidRPr="007C472B">
        <w:t>.</w:t>
      </w:r>
      <w:bookmarkEnd w:id="71"/>
    </w:p>
    <w:p w:rsidR="003100DB" w:rsidRPr="00AF328E" w:rsidRDefault="003100DB" w:rsidP="003100DB">
      <w:pPr>
        <w:pStyle w:val="20"/>
      </w:pPr>
      <w:bookmarkStart w:id="72" w:name="_Toc529817443"/>
      <w:bookmarkStart w:id="73" w:name="_Toc14949212"/>
      <w:bookmarkStart w:id="74" w:name="_Toc373486530"/>
      <w:bookmarkStart w:id="75" w:name="_Toc379902058"/>
      <w:bookmarkStart w:id="76" w:name="_Toc381018957"/>
      <w:bookmarkStart w:id="77" w:name="_Toc310856628"/>
      <w:bookmarkStart w:id="78" w:name="_Toc314821702"/>
      <w:bookmarkStart w:id="79" w:name="_Toc316641346"/>
      <w:bookmarkStart w:id="80" w:name="_Toc316895000"/>
      <w:bookmarkStart w:id="81" w:name="_Toc316995982"/>
      <w:bookmarkStart w:id="82" w:name="_Toc324514578"/>
      <w:bookmarkStart w:id="83" w:name="_Toc324581496"/>
      <w:bookmarkStart w:id="84" w:name="_Toc325446603"/>
      <w:bookmarkStart w:id="85" w:name="_Toc329608293"/>
      <w:bookmarkStart w:id="86" w:name="_Toc329679872"/>
      <w:bookmarkStart w:id="87" w:name="_Toc329936226"/>
      <w:bookmarkStart w:id="88" w:name="_Toc330201808"/>
      <w:bookmarkStart w:id="89" w:name="_Toc330308387"/>
      <w:bookmarkStart w:id="90" w:name="_Toc330564193"/>
      <w:bookmarkStart w:id="91" w:name="_Toc330824045"/>
      <w:bookmarkStart w:id="92" w:name="_Toc331434488"/>
      <w:bookmarkStart w:id="93" w:name="_Toc332204811"/>
      <w:bookmarkStart w:id="94" w:name="_Toc334519394"/>
      <w:bookmarkStart w:id="95" w:name="_Toc339636034"/>
      <w:bookmarkStart w:id="96" w:name="_Toc351627812"/>
      <w:bookmarkStart w:id="97" w:name="_Toc352164069"/>
      <w:bookmarkStart w:id="98" w:name="_Toc352255700"/>
      <w:bookmarkStart w:id="99" w:name="_Toc353790934"/>
      <w:bookmarkStart w:id="100" w:name="_Toc354392167"/>
      <w:bookmarkStart w:id="101" w:name="_Toc360196877"/>
      <w:bookmarkStart w:id="102" w:name="_Toc370307177"/>
      <w:bookmarkStart w:id="103" w:name="_Toc373486529"/>
      <w:bookmarkStart w:id="104" w:name="_Toc382298882"/>
      <w:bookmarkStart w:id="105" w:name="_Toc384977801"/>
      <w:bookmarkStart w:id="106" w:name="_Toc389555677"/>
      <w:bookmarkStart w:id="107" w:name="_Toc221426013"/>
      <w:bookmarkStart w:id="108" w:name="_Toc230492183"/>
      <w:r>
        <w:t>6</w:t>
      </w:r>
      <w:r w:rsidRPr="00AF328E">
        <w:t>.1.Макроэкономический анализ.</w:t>
      </w:r>
      <w:bookmarkEnd w:id="72"/>
      <w:bookmarkEnd w:id="73"/>
    </w:p>
    <w:p w:rsidR="00E6653B" w:rsidRPr="00E6653B" w:rsidRDefault="00E6653B" w:rsidP="00E6653B">
      <w:pPr>
        <w:spacing w:after="80"/>
        <w:textAlignment w:val="baseline"/>
        <w:rPr>
          <w:rFonts w:eastAsia="Arial Unicode MS" w:cs="Arial"/>
          <w:sz w:val="20"/>
          <w:szCs w:val="22"/>
        </w:rPr>
      </w:pPr>
      <w:r w:rsidRPr="00E6653B">
        <w:rPr>
          <w:rFonts w:eastAsia="Arial Unicode MS" w:cs="Arial"/>
          <w:sz w:val="20"/>
          <w:szCs w:val="22"/>
        </w:rPr>
        <w:t>Согласно ФСО №3 в отчете об оценке должен быть приведен анализ рынка объекта оценки, а также анализ других внешних факторов, влияющих на его стоимость. В разделе анализа рынка должна быть представлена информация по всем ценообразующим факторам, использовавшимся при определении стоимости, и содержаться обоснование значений или диапазонов значений ценообразующих факторов. На рыночную стоимость существенное влияние оказывают общая макроэкономическая ситуация в стране и локальная ситуация, сложившаяся в регионе расположения объекта.</w:t>
      </w:r>
    </w:p>
    <w:p w:rsidR="00E6653B" w:rsidRPr="00E6653B" w:rsidRDefault="00E6653B" w:rsidP="00E6653B">
      <w:pPr>
        <w:spacing w:after="80"/>
        <w:textAlignment w:val="baseline"/>
        <w:rPr>
          <w:rFonts w:eastAsia="Arial Unicode MS" w:cs="Arial"/>
          <w:sz w:val="20"/>
          <w:szCs w:val="22"/>
        </w:rPr>
      </w:pPr>
      <w:r w:rsidRPr="00E6653B">
        <w:rPr>
          <w:rFonts w:eastAsia="Arial Unicode MS" w:cs="Arial"/>
          <w:sz w:val="20"/>
          <w:szCs w:val="22"/>
        </w:rPr>
        <w:t>Согласно ФСО №10 для оценки стоимости оборудования оценщик исследует рынок в тех его сегментах, в которых может быть реализована наиболее значимая по стоимости часть оцениваемых машин и единиц оборудования. Исследуются сегменты как первичного, так и вторичного рынка, если для объекта оценки эти виды рынка существуют.</w:t>
      </w:r>
    </w:p>
    <w:p w:rsidR="00E704D4" w:rsidRDefault="00E704D4" w:rsidP="00E704D4">
      <w:pPr>
        <w:rPr>
          <w:b/>
        </w:rPr>
      </w:pPr>
      <w:bookmarkStart w:id="109" w:name="_Toc526831517"/>
      <w:bookmarkStart w:id="110" w:name="_Toc14165678"/>
    </w:p>
    <w:p w:rsidR="00E6653B" w:rsidRPr="00E704D4" w:rsidRDefault="00E6653B" w:rsidP="00E704D4">
      <w:pPr>
        <w:rPr>
          <w:b/>
        </w:rPr>
      </w:pPr>
      <w:r w:rsidRPr="00E704D4">
        <w:rPr>
          <w:b/>
        </w:rPr>
        <w:t>Анализ влияния общей политической и социально-экономической обстановки в стране и регионе расположения объекта оценки на рынок оцениваемого объекта</w:t>
      </w:r>
      <w:bookmarkEnd w:id="109"/>
      <w:bookmarkEnd w:id="110"/>
      <w:r w:rsidRPr="00E704D4">
        <w:rPr>
          <w:b/>
        </w:rPr>
        <w:t>.</w:t>
      </w:r>
    </w:p>
    <w:p w:rsidR="00E6653B" w:rsidRPr="00E6653B" w:rsidRDefault="00E6653B" w:rsidP="00E6653B">
      <w:pPr>
        <w:rPr>
          <w:b/>
        </w:rPr>
      </w:pPr>
      <w:bookmarkStart w:id="111" w:name="_Toc407064906"/>
      <w:r w:rsidRPr="00E6653B">
        <w:rPr>
          <w:b/>
        </w:rPr>
        <w:t>Основные тенденции социально-экономического развития РФ за июнь 2019 года.</w:t>
      </w:r>
    </w:p>
    <w:p w:rsidR="00E6653B" w:rsidRDefault="00E6653B" w:rsidP="00E6653B">
      <w:pPr>
        <w:spacing w:after="0" w:line="360" w:lineRule="auto"/>
        <w:ind w:right="-57"/>
        <w:jc w:val="left"/>
        <w:rPr>
          <w:rFonts w:ascii="Times New Roman" w:hAnsi="Times New Roman" w:cs="Arial"/>
          <w:sz w:val="26"/>
          <w:szCs w:val="26"/>
        </w:rPr>
      </w:pPr>
      <w:r w:rsidRPr="00E6653B">
        <w:rPr>
          <w:rFonts w:ascii="Times New Roman" w:hAnsi="Times New Roman" w:cs="Arial"/>
          <w:noProof/>
          <w:sz w:val="26"/>
          <w:szCs w:val="26"/>
        </w:rPr>
        <w:drawing>
          <wp:inline distT="0" distB="0" distL="0" distR="0">
            <wp:extent cx="6118860" cy="5996940"/>
            <wp:effectExtent l="0" t="0" r="0" b="381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rotWithShape="1">
                    <a:blip r:embed="rId13" cstate="screen">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t="14089" b="6964"/>
                    <a:stretch/>
                  </pic:blipFill>
                  <pic:spPr bwMode="auto">
                    <a:xfrm>
                      <a:off x="0" y="0"/>
                      <a:ext cx="6118860" cy="599694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653B" w:rsidRPr="00E6653B" w:rsidRDefault="00E6653B" w:rsidP="00E6653B">
      <w:pPr>
        <w:spacing w:after="0" w:line="360" w:lineRule="auto"/>
        <w:ind w:right="-57"/>
        <w:jc w:val="left"/>
        <w:rPr>
          <w:rFonts w:ascii="Times New Roman" w:hAnsi="Times New Roman" w:cs="Arial"/>
          <w:sz w:val="26"/>
          <w:szCs w:val="26"/>
        </w:rPr>
      </w:pPr>
      <w:r w:rsidRPr="00E6653B">
        <w:rPr>
          <w:rFonts w:ascii="Times New Roman" w:hAnsi="Times New Roman" w:cs="Arial"/>
          <w:noProof/>
          <w:sz w:val="26"/>
          <w:szCs w:val="26"/>
        </w:rPr>
        <w:lastRenderedPageBreak/>
        <w:drawing>
          <wp:inline distT="0" distB="0" distL="0" distR="0">
            <wp:extent cx="6118860" cy="9456420"/>
            <wp:effectExtent l="0" t="0" r="0" b="0"/>
            <wp:docPr id="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cstate="screen">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118860" cy="9456420"/>
                    </a:xfrm>
                    <a:prstGeom prst="rect">
                      <a:avLst/>
                    </a:prstGeom>
                    <a:noFill/>
                    <a:ln>
                      <a:noFill/>
                    </a:ln>
                  </pic:spPr>
                </pic:pic>
              </a:graphicData>
            </a:graphic>
          </wp:inline>
        </w:drawing>
      </w:r>
    </w:p>
    <w:p w:rsidR="00E6653B" w:rsidRPr="00E6653B" w:rsidRDefault="00E6653B" w:rsidP="00E6653B">
      <w:pPr>
        <w:spacing w:after="0" w:line="360" w:lineRule="auto"/>
        <w:ind w:right="-57"/>
        <w:jc w:val="left"/>
        <w:rPr>
          <w:rFonts w:ascii="Times New Roman" w:hAnsi="Times New Roman" w:cs="Arial"/>
          <w:sz w:val="26"/>
          <w:szCs w:val="26"/>
        </w:rPr>
      </w:pPr>
      <w:r w:rsidRPr="00E6653B">
        <w:rPr>
          <w:rFonts w:ascii="Times New Roman" w:hAnsi="Times New Roman" w:cs="Arial"/>
          <w:noProof/>
          <w:sz w:val="26"/>
          <w:szCs w:val="26"/>
        </w:rPr>
        <w:lastRenderedPageBreak/>
        <w:drawing>
          <wp:inline distT="0" distB="0" distL="0" distR="0">
            <wp:extent cx="6118860" cy="9151620"/>
            <wp:effectExtent l="0" t="0" r="0" b="0"/>
            <wp:docPr id="2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 cstate="screen">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118860" cy="9151620"/>
                    </a:xfrm>
                    <a:prstGeom prst="rect">
                      <a:avLst/>
                    </a:prstGeom>
                    <a:noFill/>
                    <a:ln>
                      <a:noFill/>
                    </a:ln>
                  </pic:spPr>
                </pic:pic>
              </a:graphicData>
            </a:graphic>
          </wp:inline>
        </w:drawing>
      </w:r>
    </w:p>
    <w:p w:rsidR="00E6653B" w:rsidRPr="00E6653B" w:rsidRDefault="00E6653B" w:rsidP="00E6653B">
      <w:pPr>
        <w:spacing w:after="0"/>
        <w:ind w:right="-57"/>
        <w:jc w:val="left"/>
        <w:rPr>
          <w:rFonts w:cs="Arial"/>
          <w:sz w:val="20"/>
        </w:rPr>
      </w:pPr>
      <w:r w:rsidRPr="00E6653B">
        <w:rPr>
          <w:rFonts w:cs="Arial"/>
          <w:noProof/>
          <w:sz w:val="20"/>
        </w:rPr>
        <w:lastRenderedPageBreak/>
        <w:drawing>
          <wp:inline distT="0" distB="0" distL="0" distR="0">
            <wp:extent cx="6118860" cy="8557260"/>
            <wp:effectExtent l="0" t="0" r="0" b="0"/>
            <wp:docPr id="23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rotWithShape="1">
                    <a:blip r:embed="rId16" cstate="screen">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b="6495"/>
                    <a:stretch/>
                  </pic:blipFill>
                  <pic:spPr bwMode="auto">
                    <a:xfrm>
                      <a:off x="0" y="0"/>
                      <a:ext cx="6118860" cy="855726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653B" w:rsidRPr="00E6653B" w:rsidRDefault="00E6653B" w:rsidP="00E6653B">
      <w:pPr>
        <w:spacing w:after="0"/>
        <w:ind w:right="-57"/>
        <w:jc w:val="left"/>
        <w:rPr>
          <w:rFonts w:cs="Arial"/>
          <w:sz w:val="20"/>
        </w:rPr>
      </w:pPr>
      <w:r w:rsidRPr="00E6653B">
        <w:rPr>
          <w:rFonts w:cs="Arial"/>
          <w:sz w:val="20"/>
        </w:rPr>
        <w:t xml:space="preserve">Источник: </w:t>
      </w:r>
      <w:hyperlink r:id="rId17" w:history="1">
        <w:r w:rsidRPr="00E6653B">
          <w:rPr>
            <w:rFonts w:cs="Arial"/>
            <w:color w:val="0000FF"/>
            <w:sz w:val="20"/>
            <w:u w:val="single"/>
          </w:rPr>
          <w:t>http://economy.gov.ru/wps/wcm/connect/3244c85c-2852-4349-9ace-a701f299911c/190621.pdf</w:t>
        </w:r>
      </w:hyperlink>
    </w:p>
    <w:bookmarkEnd w:id="111"/>
    <w:p w:rsidR="00E6653B" w:rsidRDefault="00E6653B">
      <w:pPr>
        <w:spacing w:after="0"/>
        <w:jc w:val="left"/>
        <w:rPr>
          <w:rFonts w:cs="Arial"/>
          <w:b/>
          <w:szCs w:val="22"/>
        </w:rPr>
      </w:pPr>
      <w:r>
        <w:rPr>
          <w:rFonts w:cs="Arial"/>
          <w:b/>
          <w:szCs w:val="22"/>
        </w:rPr>
        <w:br w:type="page"/>
      </w:r>
    </w:p>
    <w:p w:rsidR="00E6653B" w:rsidRPr="00E6653B" w:rsidRDefault="00E6653B" w:rsidP="00E6653B">
      <w:pPr>
        <w:rPr>
          <w:rFonts w:cs="Arial"/>
          <w:b/>
          <w:szCs w:val="22"/>
        </w:rPr>
      </w:pPr>
      <w:r w:rsidRPr="00E6653B">
        <w:rPr>
          <w:rFonts w:cs="Arial"/>
          <w:b/>
          <w:szCs w:val="22"/>
        </w:rPr>
        <w:lastRenderedPageBreak/>
        <w:t>Итоги социально-экономического развития Московской области за 2018 год.</w:t>
      </w:r>
    </w:p>
    <w:p w:rsidR="00E6653B" w:rsidRPr="00E6653B" w:rsidRDefault="00E6653B" w:rsidP="00E6653B">
      <w:pPr>
        <w:rPr>
          <w:rFonts w:cs="Arial"/>
          <w:b/>
          <w:szCs w:val="22"/>
        </w:rPr>
      </w:pPr>
      <w:r w:rsidRPr="00E6653B">
        <w:rPr>
          <w:rFonts w:cs="Arial"/>
          <w:b/>
          <w:szCs w:val="22"/>
        </w:rPr>
        <w:t>Общая оценка социально-экономической ситуации в Московской области</w:t>
      </w:r>
    </w:p>
    <w:p w:rsidR="00E6653B" w:rsidRPr="00E6653B" w:rsidRDefault="00E6653B" w:rsidP="00E6653B">
      <w:pPr>
        <w:rPr>
          <w:rFonts w:cs="Arial"/>
          <w:szCs w:val="22"/>
        </w:rPr>
      </w:pPr>
      <w:r w:rsidRPr="00E6653B">
        <w:rPr>
          <w:rFonts w:cs="Arial"/>
          <w:szCs w:val="22"/>
        </w:rPr>
        <w:t>Московская область - крупный промышленно развитый регион, характеризующийся значительным вкладом в экономику страны. Регион занимает второе место по численности населения (7,6 млн. человек на 01.01.2019, или 5,2 процента от общей численности населения) и 3 место - по объему валового регионального продукта (по итогам 2017 года - 3,8 трлн. рублей, или 5,1 процента суммарной валовой добавленной стоимости).</w:t>
      </w:r>
    </w:p>
    <w:p w:rsidR="00E6653B" w:rsidRPr="00E6653B" w:rsidRDefault="00E6653B" w:rsidP="00E6653B">
      <w:pPr>
        <w:rPr>
          <w:rFonts w:cs="Arial"/>
          <w:szCs w:val="22"/>
        </w:rPr>
      </w:pPr>
      <w:r w:rsidRPr="00E6653B">
        <w:rPr>
          <w:rFonts w:cs="Arial"/>
          <w:szCs w:val="22"/>
        </w:rPr>
        <w:t>В 2018 году социально-экономическая ситуация в Московской области характеризовалась как стабильная, экономика показывала устойчивый рост во всех базовых отраслях.</w:t>
      </w:r>
    </w:p>
    <w:p w:rsidR="00E6653B" w:rsidRPr="00E6653B" w:rsidRDefault="00E6653B" w:rsidP="00E6653B">
      <w:pPr>
        <w:rPr>
          <w:rFonts w:cs="Arial"/>
          <w:szCs w:val="22"/>
        </w:rPr>
      </w:pPr>
      <w:r w:rsidRPr="00E6653B">
        <w:rPr>
          <w:rFonts w:cs="Arial"/>
          <w:szCs w:val="22"/>
        </w:rPr>
        <w:t>Так, по сравнению с 2017 годом отмечен рост:</w:t>
      </w:r>
    </w:p>
    <w:p w:rsidR="00E6653B" w:rsidRPr="00E6653B" w:rsidRDefault="00E6653B" w:rsidP="00E6653B">
      <w:pPr>
        <w:widowControl w:val="0"/>
        <w:numPr>
          <w:ilvl w:val="0"/>
          <w:numId w:val="33"/>
        </w:numPr>
        <w:spacing w:after="0" w:line="276" w:lineRule="auto"/>
        <w:contextualSpacing/>
        <w:jc w:val="left"/>
        <w:rPr>
          <w:rFonts w:eastAsia="Calibri" w:cs="Arial"/>
          <w:bCs/>
          <w:szCs w:val="22"/>
          <w:lang w:eastAsia="en-US"/>
        </w:rPr>
      </w:pPr>
      <w:r w:rsidRPr="00E6653B">
        <w:rPr>
          <w:rFonts w:eastAsia="Calibri" w:cs="Arial"/>
          <w:bCs/>
          <w:szCs w:val="22"/>
          <w:lang w:eastAsia="en-US"/>
        </w:rPr>
        <w:t>промышленного производства - на 10,2 процента, в частности, производства обрабатывающих отраслей - на 10,3 процента (по объемам - 5 и 3 место соответственно);</w:t>
      </w:r>
    </w:p>
    <w:p w:rsidR="00E6653B" w:rsidRPr="00E6653B" w:rsidRDefault="00E6653B" w:rsidP="00E6653B">
      <w:pPr>
        <w:widowControl w:val="0"/>
        <w:numPr>
          <w:ilvl w:val="0"/>
          <w:numId w:val="33"/>
        </w:numPr>
        <w:spacing w:after="0" w:line="276" w:lineRule="auto"/>
        <w:contextualSpacing/>
        <w:jc w:val="left"/>
        <w:rPr>
          <w:rFonts w:eastAsia="Calibri" w:cs="Arial"/>
          <w:bCs/>
          <w:szCs w:val="22"/>
          <w:lang w:eastAsia="en-US"/>
        </w:rPr>
      </w:pPr>
      <w:r w:rsidRPr="00E6653B">
        <w:rPr>
          <w:rFonts w:eastAsia="Calibri" w:cs="Arial"/>
          <w:bCs/>
          <w:szCs w:val="22"/>
          <w:lang w:eastAsia="en-US"/>
        </w:rPr>
        <w:t>производства продукции сельского хозяйства - на 3,1 процента;</w:t>
      </w:r>
    </w:p>
    <w:p w:rsidR="00E6653B" w:rsidRPr="00E6653B" w:rsidRDefault="00E6653B" w:rsidP="00E6653B">
      <w:pPr>
        <w:widowControl w:val="0"/>
        <w:numPr>
          <w:ilvl w:val="0"/>
          <w:numId w:val="33"/>
        </w:numPr>
        <w:spacing w:after="0" w:line="276" w:lineRule="auto"/>
        <w:contextualSpacing/>
        <w:jc w:val="left"/>
        <w:rPr>
          <w:rFonts w:eastAsia="Calibri" w:cs="Arial"/>
          <w:bCs/>
          <w:szCs w:val="22"/>
          <w:lang w:eastAsia="en-US"/>
        </w:rPr>
      </w:pPr>
      <w:r w:rsidRPr="00E6653B">
        <w:rPr>
          <w:rFonts w:eastAsia="Calibri" w:cs="Arial"/>
          <w:bCs/>
          <w:szCs w:val="22"/>
          <w:lang w:eastAsia="en-US"/>
        </w:rPr>
        <w:t>инвестиций в основной капитал - на 22,7 процента;</w:t>
      </w:r>
    </w:p>
    <w:p w:rsidR="00E6653B" w:rsidRPr="00E6653B" w:rsidRDefault="00E6653B" w:rsidP="00E6653B">
      <w:pPr>
        <w:widowControl w:val="0"/>
        <w:numPr>
          <w:ilvl w:val="0"/>
          <w:numId w:val="33"/>
        </w:numPr>
        <w:spacing w:after="0" w:line="276" w:lineRule="auto"/>
        <w:contextualSpacing/>
        <w:jc w:val="left"/>
        <w:rPr>
          <w:rFonts w:eastAsia="Calibri" w:cs="Arial"/>
          <w:bCs/>
          <w:szCs w:val="22"/>
          <w:lang w:eastAsia="en-US"/>
        </w:rPr>
      </w:pPr>
      <w:r w:rsidRPr="00E6653B">
        <w:rPr>
          <w:rFonts w:eastAsia="Calibri" w:cs="Arial"/>
          <w:bCs/>
          <w:szCs w:val="22"/>
          <w:lang w:eastAsia="en-US"/>
        </w:rPr>
        <w:t>объема строительных работ - на 18,2 процента (4 место);</w:t>
      </w:r>
    </w:p>
    <w:p w:rsidR="00E6653B" w:rsidRPr="00E6653B" w:rsidRDefault="00E6653B" w:rsidP="00E6653B">
      <w:pPr>
        <w:widowControl w:val="0"/>
        <w:numPr>
          <w:ilvl w:val="0"/>
          <w:numId w:val="33"/>
        </w:numPr>
        <w:spacing w:after="0" w:line="276" w:lineRule="auto"/>
        <w:contextualSpacing/>
        <w:jc w:val="left"/>
        <w:rPr>
          <w:rFonts w:eastAsia="Calibri" w:cs="Arial"/>
          <w:bCs/>
          <w:szCs w:val="22"/>
          <w:lang w:eastAsia="en-US"/>
        </w:rPr>
      </w:pPr>
      <w:r w:rsidRPr="00E6653B">
        <w:rPr>
          <w:rFonts w:eastAsia="Calibri" w:cs="Arial"/>
          <w:bCs/>
          <w:szCs w:val="22"/>
          <w:lang w:eastAsia="en-US"/>
        </w:rPr>
        <w:t>грузооборота автомобильного транспорта - на 15,9 процента;</w:t>
      </w:r>
    </w:p>
    <w:p w:rsidR="00E6653B" w:rsidRPr="00E6653B" w:rsidRDefault="00E6653B" w:rsidP="00E6653B">
      <w:pPr>
        <w:widowControl w:val="0"/>
        <w:numPr>
          <w:ilvl w:val="0"/>
          <w:numId w:val="33"/>
        </w:numPr>
        <w:spacing w:after="0" w:line="276" w:lineRule="auto"/>
        <w:contextualSpacing/>
        <w:jc w:val="left"/>
        <w:rPr>
          <w:rFonts w:eastAsia="Calibri" w:cs="Arial"/>
          <w:bCs/>
          <w:szCs w:val="22"/>
          <w:lang w:eastAsia="en-US"/>
        </w:rPr>
      </w:pPr>
      <w:r w:rsidRPr="00E6653B">
        <w:rPr>
          <w:rFonts w:eastAsia="Calibri" w:cs="Arial"/>
          <w:bCs/>
          <w:szCs w:val="22"/>
          <w:lang w:eastAsia="en-US"/>
        </w:rPr>
        <w:t>оборота оптовой торговли - на 6,8 процента (3 место), розничной торговли - на 7,8 процента (2 место);</w:t>
      </w:r>
    </w:p>
    <w:p w:rsidR="00E6653B" w:rsidRPr="00E6653B" w:rsidRDefault="00E6653B" w:rsidP="00E6653B">
      <w:pPr>
        <w:widowControl w:val="0"/>
        <w:numPr>
          <w:ilvl w:val="0"/>
          <w:numId w:val="33"/>
        </w:numPr>
        <w:spacing w:after="0" w:line="276" w:lineRule="auto"/>
        <w:contextualSpacing/>
        <w:jc w:val="left"/>
        <w:rPr>
          <w:rFonts w:eastAsia="Calibri" w:cs="Arial"/>
          <w:bCs/>
          <w:szCs w:val="22"/>
          <w:lang w:eastAsia="en-US"/>
        </w:rPr>
      </w:pPr>
      <w:r w:rsidRPr="00E6653B">
        <w:rPr>
          <w:rFonts w:eastAsia="Calibri" w:cs="Arial"/>
          <w:bCs/>
          <w:szCs w:val="22"/>
          <w:lang w:eastAsia="en-US"/>
        </w:rPr>
        <w:t>объема платных услуг - на 1 процент (4 место);</w:t>
      </w:r>
    </w:p>
    <w:p w:rsidR="00E6653B" w:rsidRPr="00E6653B" w:rsidRDefault="00E6653B" w:rsidP="00E6653B">
      <w:pPr>
        <w:widowControl w:val="0"/>
        <w:numPr>
          <w:ilvl w:val="0"/>
          <w:numId w:val="33"/>
        </w:numPr>
        <w:spacing w:after="0" w:line="276" w:lineRule="auto"/>
        <w:contextualSpacing/>
        <w:jc w:val="left"/>
        <w:rPr>
          <w:rFonts w:eastAsia="Calibri" w:cs="Arial"/>
          <w:bCs/>
          <w:szCs w:val="22"/>
          <w:lang w:eastAsia="en-US"/>
        </w:rPr>
      </w:pPr>
      <w:r w:rsidRPr="00E6653B">
        <w:rPr>
          <w:rFonts w:eastAsia="Calibri" w:cs="Arial"/>
          <w:bCs/>
          <w:szCs w:val="22"/>
          <w:lang w:eastAsia="en-US"/>
        </w:rPr>
        <w:t>объема прибыли прибыльных организаций (по данным января-ноября) - на 26,5 процента (6 место);</w:t>
      </w:r>
    </w:p>
    <w:p w:rsidR="00E6653B" w:rsidRPr="00E6653B" w:rsidRDefault="00E6653B" w:rsidP="00E6653B">
      <w:pPr>
        <w:widowControl w:val="0"/>
        <w:numPr>
          <w:ilvl w:val="0"/>
          <w:numId w:val="33"/>
        </w:numPr>
        <w:spacing w:after="0" w:line="276" w:lineRule="auto"/>
        <w:contextualSpacing/>
        <w:jc w:val="left"/>
        <w:rPr>
          <w:rFonts w:eastAsia="Calibri" w:cs="Arial"/>
          <w:bCs/>
          <w:szCs w:val="22"/>
          <w:lang w:eastAsia="en-US"/>
        </w:rPr>
      </w:pPr>
      <w:r w:rsidRPr="00E6653B">
        <w:rPr>
          <w:rFonts w:eastAsia="Calibri" w:cs="Arial"/>
          <w:bCs/>
          <w:szCs w:val="22"/>
          <w:lang w:eastAsia="en-US"/>
        </w:rPr>
        <w:t>уровня среднемесячной заработной платы - на 8,8 процента (в реальном выражении - на 4,5 процента);</w:t>
      </w:r>
    </w:p>
    <w:p w:rsidR="00E6653B" w:rsidRPr="00E6653B" w:rsidRDefault="00E6653B" w:rsidP="00E6653B">
      <w:pPr>
        <w:widowControl w:val="0"/>
        <w:numPr>
          <w:ilvl w:val="0"/>
          <w:numId w:val="33"/>
        </w:numPr>
        <w:spacing w:after="0" w:line="276" w:lineRule="auto"/>
        <w:contextualSpacing/>
        <w:jc w:val="left"/>
        <w:rPr>
          <w:rFonts w:eastAsia="Calibri" w:cs="Arial"/>
          <w:bCs/>
          <w:szCs w:val="22"/>
          <w:lang w:eastAsia="en-US"/>
        </w:rPr>
      </w:pPr>
      <w:r w:rsidRPr="00E6653B">
        <w:rPr>
          <w:rFonts w:eastAsia="Calibri" w:cs="Arial"/>
          <w:bCs/>
          <w:szCs w:val="22"/>
          <w:lang w:eastAsia="en-US"/>
        </w:rPr>
        <w:t>среднесписочной численности работников - на 4,6 процента.</w:t>
      </w:r>
    </w:p>
    <w:p w:rsidR="00E6653B" w:rsidRPr="00E6653B" w:rsidRDefault="00E6653B" w:rsidP="00E6653B">
      <w:pPr>
        <w:rPr>
          <w:rFonts w:cs="Arial"/>
          <w:szCs w:val="22"/>
        </w:rPr>
      </w:pPr>
      <w:r w:rsidRPr="00E6653B">
        <w:rPr>
          <w:rFonts w:cs="Arial"/>
          <w:szCs w:val="22"/>
        </w:rPr>
        <w:t>Уровень безработицы по методологии Международной организации труда снизился и составил в среднем за год 2,7 процента от численности рабочей силы против 3,2 процента в 2017 году.</w:t>
      </w:r>
    </w:p>
    <w:p w:rsidR="00E6653B" w:rsidRPr="00E6653B" w:rsidRDefault="00E6653B" w:rsidP="00E6653B">
      <w:pPr>
        <w:rPr>
          <w:rFonts w:cs="Arial"/>
          <w:szCs w:val="22"/>
        </w:rPr>
      </w:pPr>
    </w:p>
    <w:p w:rsidR="00E6653B" w:rsidRPr="00E6653B" w:rsidRDefault="00E6653B" w:rsidP="00E6653B">
      <w:pPr>
        <w:rPr>
          <w:rFonts w:cs="Arial"/>
          <w:b/>
          <w:szCs w:val="22"/>
        </w:rPr>
      </w:pPr>
      <w:r w:rsidRPr="00E6653B">
        <w:rPr>
          <w:rFonts w:cs="Arial"/>
          <w:b/>
          <w:szCs w:val="22"/>
        </w:rPr>
        <w:t>Промышленное производство</w:t>
      </w:r>
    </w:p>
    <w:p w:rsidR="00E6653B" w:rsidRPr="00E6653B" w:rsidRDefault="00E6653B" w:rsidP="00E6653B">
      <w:pPr>
        <w:rPr>
          <w:rFonts w:cs="Arial"/>
          <w:szCs w:val="22"/>
        </w:rPr>
      </w:pPr>
      <w:r w:rsidRPr="00E6653B">
        <w:rPr>
          <w:rFonts w:cs="Arial"/>
          <w:szCs w:val="22"/>
        </w:rPr>
        <w:t>По итогам 2018 года индекс промышленного производства относительно прошлого года составил 110,2 процента, в том числе в добыче полезных ископаемых - 109 процентов, обрабатывающих производствах - 110,3 процента, обеспечении электрической энергией, газом и паром -</w:t>
      </w:r>
      <w:r w:rsidRPr="00E6653B">
        <w:rPr>
          <w:rFonts w:cs="Arial"/>
          <w:szCs w:val="22"/>
        </w:rPr>
        <w:tab/>
        <w:t>102,2 процента,</w:t>
      </w:r>
    </w:p>
    <w:p w:rsidR="00E6653B" w:rsidRPr="00E6653B" w:rsidRDefault="00E6653B" w:rsidP="00E6653B">
      <w:pPr>
        <w:rPr>
          <w:rFonts w:cs="Arial"/>
          <w:szCs w:val="22"/>
        </w:rPr>
      </w:pPr>
      <w:r w:rsidRPr="00E6653B">
        <w:rPr>
          <w:rFonts w:cs="Arial"/>
          <w:szCs w:val="22"/>
        </w:rPr>
        <w:t>водоснабжении, водоотведении, организации сбора и утилизации отходов, ликвидации загрязнений - 108,5 процента.</w:t>
      </w:r>
    </w:p>
    <w:p w:rsidR="00E6653B" w:rsidRPr="00E6653B" w:rsidRDefault="00E6653B" w:rsidP="00E6653B">
      <w:pPr>
        <w:rPr>
          <w:rFonts w:cs="Arial"/>
          <w:szCs w:val="22"/>
        </w:rPr>
      </w:pPr>
      <w:r w:rsidRPr="00E6653B">
        <w:rPr>
          <w:rFonts w:cs="Arial"/>
          <w:szCs w:val="22"/>
        </w:rPr>
        <w:t>Объем отгруженной промышленной продукции (выполненных работ и услуг) составил 2 858,8 млрд. рублей.</w:t>
      </w:r>
    </w:p>
    <w:p w:rsidR="00E6653B" w:rsidRPr="00E6653B" w:rsidRDefault="00E6653B" w:rsidP="00E6653B">
      <w:pPr>
        <w:rPr>
          <w:rFonts w:cs="Arial"/>
          <w:szCs w:val="22"/>
        </w:rPr>
      </w:pPr>
      <w:r w:rsidRPr="00E6653B">
        <w:rPr>
          <w:rFonts w:cs="Arial"/>
          <w:szCs w:val="22"/>
        </w:rPr>
        <w:t>Добывающий комплекс в Московской области представлен в основном добычей камня, песка и глины, прирост которых в 2018 году составил 8,4 процента, объем отгруженной продукции - 13,6 млрд. рублей.</w:t>
      </w:r>
    </w:p>
    <w:p w:rsidR="00E6653B" w:rsidRPr="00E6653B" w:rsidRDefault="00E6653B" w:rsidP="00E6653B">
      <w:pPr>
        <w:rPr>
          <w:rFonts w:cs="Arial"/>
          <w:szCs w:val="22"/>
        </w:rPr>
      </w:pPr>
      <w:r w:rsidRPr="00E6653B">
        <w:rPr>
          <w:rFonts w:cs="Arial"/>
          <w:szCs w:val="22"/>
        </w:rPr>
        <w:t>Обрабатывающие производства являются основой промышленного комплекса Московской области (доля в объеме отгруженной промышленной продукции - около 87 процентов, или 2 482,7 млрд. рублей).</w:t>
      </w:r>
    </w:p>
    <w:p w:rsidR="00E6653B" w:rsidRPr="00E6653B" w:rsidRDefault="00E6653B" w:rsidP="00E6653B">
      <w:pPr>
        <w:rPr>
          <w:rFonts w:cs="Arial"/>
          <w:szCs w:val="22"/>
        </w:rPr>
      </w:pPr>
      <w:r w:rsidRPr="00E6653B">
        <w:rPr>
          <w:rFonts w:cs="Arial"/>
          <w:szCs w:val="22"/>
        </w:rPr>
        <w:t>Положительная динамика промышленного производства наблюдалась практически во всех обрабатывающих отраслях, за исключением производства мебели (снижение относительно 2017 года на 13,4 процента) и кокса (снижение на 0,4 процента).</w:t>
      </w:r>
    </w:p>
    <w:p w:rsidR="00E6653B" w:rsidRPr="00E6653B" w:rsidRDefault="00E6653B" w:rsidP="00E6653B">
      <w:pPr>
        <w:rPr>
          <w:rFonts w:cs="Arial"/>
          <w:szCs w:val="22"/>
        </w:rPr>
      </w:pPr>
      <w:r w:rsidRPr="00E6653B">
        <w:rPr>
          <w:rFonts w:cs="Arial"/>
          <w:szCs w:val="22"/>
        </w:rPr>
        <w:lastRenderedPageBreak/>
        <w:t>По сравнению с 2017 годом значительный рост отмечался в производстве автотранспортных средств, прицепов и полуприцепов (в 1,9 раза), прочих транспортных средств и оборудования (в 1,7 раза), одежды (в 1,6 раза), а также в производстве напитков (на 20,8 процента), резиновых и пластмассовых изделий (на 20,5 процента), прочих готовых изделий (на 18,9 процента), электрического оборудования (на 18,1 процента), готовых металлических изделий, кроме машин и оборудования (на 15,9 процента), бумаги и бумажных изделий (на 15,3 процента).</w:t>
      </w:r>
    </w:p>
    <w:p w:rsidR="00E6653B" w:rsidRPr="00E6653B" w:rsidRDefault="00E6653B" w:rsidP="00E6653B">
      <w:pPr>
        <w:rPr>
          <w:rFonts w:cs="Arial"/>
          <w:szCs w:val="22"/>
        </w:rPr>
      </w:pPr>
      <w:r w:rsidRPr="00E6653B">
        <w:rPr>
          <w:rFonts w:cs="Arial"/>
          <w:szCs w:val="22"/>
        </w:rPr>
        <w:t>В 2018 году объем отгруженной продукции по виду деятельности «Обеспечение электрической энергией, газом и паром; кондиционирование воздуха» составил 292,5 млрд. рублей, в том числе 163,9 млрд. рублей пришлось на производство, передачу и распределение электроэнергии, 100,6 млрд. рублей - на производство, передачу и распределение пара и</w:t>
      </w:r>
      <w:r w:rsidRPr="00E6653B">
        <w:rPr>
          <w:rFonts w:cs="Arial"/>
          <w:szCs w:val="22"/>
        </w:rPr>
        <w:tab/>
        <w:t>горячей воды, кондиционирование воздуха, 28 млрд. рублей - на производство и распределение газообразного топлива.</w:t>
      </w:r>
    </w:p>
    <w:p w:rsidR="00E6653B" w:rsidRPr="00E6653B" w:rsidRDefault="00E6653B" w:rsidP="00E6653B">
      <w:pPr>
        <w:rPr>
          <w:rFonts w:cs="Arial"/>
          <w:szCs w:val="22"/>
        </w:rPr>
      </w:pPr>
      <w:r w:rsidRPr="00E6653B">
        <w:rPr>
          <w:rFonts w:cs="Arial"/>
          <w:szCs w:val="22"/>
        </w:rPr>
        <w:t>При этом производство, передача и распределение электроэнергии выросло на 2,2 процента, пара и горячей воды, кондиционирование воздуха - на 3,2 процента.</w:t>
      </w:r>
    </w:p>
    <w:p w:rsidR="00E6653B" w:rsidRPr="00E6653B" w:rsidRDefault="00E6653B" w:rsidP="00E6653B">
      <w:pPr>
        <w:rPr>
          <w:rFonts w:cs="Arial"/>
          <w:szCs w:val="22"/>
        </w:rPr>
      </w:pPr>
      <w:r w:rsidRPr="00E6653B">
        <w:rPr>
          <w:rFonts w:cs="Arial"/>
          <w:szCs w:val="22"/>
        </w:rPr>
        <w:t>По итогам 2018 года в Московской области произведено 19,8 млрд. кВт-ч электроэнергии (из них свыше 90 процентов тепловыми электростанциями), 68,4 млн. Гкалорий - тепловой энергии (из них 75,8 процента отпущено котельными).</w:t>
      </w:r>
    </w:p>
    <w:p w:rsidR="00E6653B" w:rsidRPr="00E6653B" w:rsidRDefault="00E6653B" w:rsidP="00E6653B">
      <w:pPr>
        <w:rPr>
          <w:rFonts w:cs="Arial"/>
          <w:szCs w:val="22"/>
        </w:rPr>
      </w:pPr>
      <w:r w:rsidRPr="00E6653B">
        <w:rPr>
          <w:rFonts w:cs="Arial"/>
          <w:szCs w:val="22"/>
        </w:rPr>
        <w:t>Объем выполненных работ и услуг в 2018 году по виду деятельности «Водоснабжение; водоотведение, организация сбора и утилизации отходов, деятельность по ликвидации загрязнений» составил 70 млрд. рублей, из них по забору, очистке и распределению воды - 16,8 млрд. рублей, сбору и обработке сточных вод - 13,8 млрд. рублей, сбору, обработке и утилизации отходов, обработке вторичного сырья - 38,4 млрд. рублей.</w:t>
      </w:r>
    </w:p>
    <w:p w:rsidR="00E6653B" w:rsidRPr="00E6653B" w:rsidRDefault="00E6653B" w:rsidP="00E6653B">
      <w:pPr>
        <w:rPr>
          <w:rFonts w:cs="Arial"/>
          <w:szCs w:val="22"/>
        </w:rPr>
      </w:pPr>
      <w:r w:rsidRPr="00E6653B">
        <w:rPr>
          <w:rFonts w:cs="Arial"/>
          <w:szCs w:val="22"/>
        </w:rPr>
        <w:t>Цены производителей промышленных товаров, работ и услуг, предназначенных для реализации на внутреннем рынке, в 2018 году относительно предыдущего года выросли на 4,2 процента.</w:t>
      </w:r>
    </w:p>
    <w:p w:rsidR="00E6653B" w:rsidRPr="00E6653B" w:rsidRDefault="00E6653B" w:rsidP="00E6653B">
      <w:pPr>
        <w:rPr>
          <w:rFonts w:cs="Arial"/>
          <w:szCs w:val="22"/>
        </w:rPr>
      </w:pPr>
    </w:p>
    <w:p w:rsidR="00E6653B" w:rsidRPr="00E6653B" w:rsidRDefault="00E6653B" w:rsidP="00E6653B">
      <w:pPr>
        <w:rPr>
          <w:rFonts w:cs="Arial"/>
          <w:b/>
          <w:szCs w:val="22"/>
        </w:rPr>
      </w:pPr>
      <w:r w:rsidRPr="00E6653B">
        <w:rPr>
          <w:rFonts w:cs="Arial"/>
          <w:b/>
          <w:szCs w:val="22"/>
        </w:rPr>
        <w:t>Инвестиции</w:t>
      </w:r>
    </w:p>
    <w:p w:rsidR="00E6653B" w:rsidRPr="00E6653B" w:rsidRDefault="00E6653B" w:rsidP="00E6653B">
      <w:pPr>
        <w:rPr>
          <w:rFonts w:cs="Arial"/>
          <w:szCs w:val="22"/>
        </w:rPr>
      </w:pPr>
      <w:r w:rsidRPr="00E6653B">
        <w:rPr>
          <w:rFonts w:cs="Arial"/>
          <w:szCs w:val="22"/>
        </w:rPr>
        <w:t>По итогам 2018 года объем инвестиций в основной капитал в сопоставимых ценах относительно 2017 года вырос на 22,7 процента и составил 897,8 млрд. рублей. В рейтинге субъектов Московская область по итогам года заняла 4 место, опередив г. Санкт-Петербург (747,4 млрд. рублей) и Республику Татарстан (629,7 млрд. рублей).</w:t>
      </w:r>
    </w:p>
    <w:p w:rsidR="00E6653B" w:rsidRPr="00E6653B" w:rsidRDefault="00E6653B" w:rsidP="00E6653B">
      <w:pPr>
        <w:rPr>
          <w:rFonts w:cs="Arial"/>
          <w:szCs w:val="22"/>
        </w:rPr>
      </w:pPr>
      <w:r w:rsidRPr="00E6653B">
        <w:rPr>
          <w:rFonts w:cs="Arial"/>
          <w:szCs w:val="22"/>
        </w:rPr>
        <w:t>По данным Единой автоматизированной системы Перечень инвестиционных проектов на конец года на территории Московской области реализуется свыше</w:t>
      </w:r>
    </w:p>
    <w:p w:rsidR="00E6653B" w:rsidRPr="00E6653B" w:rsidRDefault="00E6653B" w:rsidP="00E6653B">
      <w:pPr>
        <w:rPr>
          <w:rFonts w:cs="Arial"/>
          <w:szCs w:val="22"/>
        </w:rPr>
      </w:pPr>
      <w:r w:rsidRPr="00E6653B">
        <w:rPr>
          <w:rFonts w:cs="Arial"/>
          <w:szCs w:val="22"/>
        </w:rPr>
        <w:t>тыс. инвестиционных проектов на общую сумму запланированных инвестиций 591,6 млрд. рублей, на территории муниципальных образований Московской области привлечено нарастающим итогом 417 организаций-инвесторов.</w:t>
      </w:r>
    </w:p>
    <w:p w:rsidR="00E6653B" w:rsidRPr="00E6653B" w:rsidRDefault="00E6653B" w:rsidP="00E6653B">
      <w:pPr>
        <w:rPr>
          <w:rFonts w:cs="Arial"/>
          <w:szCs w:val="22"/>
        </w:rPr>
      </w:pPr>
      <w:r w:rsidRPr="00E6653B">
        <w:rPr>
          <w:rFonts w:cs="Arial"/>
          <w:szCs w:val="22"/>
        </w:rPr>
        <w:t>В настоящее время</w:t>
      </w:r>
      <w:r w:rsidRPr="00E6653B">
        <w:rPr>
          <w:rFonts w:cs="Arial"/>
          <w:szCs w:val="22"/>
        </w:rPr>
        <w:tab/>
        <w:t>на территории Московской</w:t>
      </w:r>
      <w:r w:rsidRPr="00E6653B">
        <w:rPr>
          <w:rFonts w:cs="Arial"/>
          <w:szCs w:val="22"/>
        </w:rPr>
        <w:tab/>
        <w:t>области создано 80 многопрофильных индустриальных парков, технопарков и промышленных площадок, в том числе 3 особых экономических зоны, 58 индустриальных парков, 13 технологических парков, 6 промышленных площадок.</w:t>
      </w:r>
    </w:p>
    <w:p w:rsidR="00E6653B" w:rsidRPr="00E6653B" w:rsidRDefault="00E6653B" w:rsidP="00E6653B">
      <w:pPr>
        <w:rPr>
          <w:rFonts w:cs="Arial"/>
          <w:szCs w:val="22"/>
        </w:rPr>
      </w:pPr>
    </w:p>
    <w:p w:rsidR="00E6653B" w:rsidRPr="00E6653B" w:rsidRDefault="00E6653B" w:rsidP="00E6653B">
      <w:pPr>
        <w:rPr>
          <w:rFonts w:cs="Arial"/>
          <w:b/>
          <w:szCs w:val="22"/>
        </w:rPr>
      </w:pPr>
      <w:r w:rsidRPr="00E6653B">
        <w:rPr>
          <w:rFonts w:cs="Arial"/>
          <w:b/>
          <w:szCs w:val="22"/>
        </w:rPr>
        <w:t>Строительство</w:t>
      </w:r>
    </w:p>
    <w:p w:rsidR="00E6653B" w:rsidRPr="00E6653B" w:rsidRDefault="00E6653B" w:rsidP="00E6653B">
      <w:pPr>
        <w:rPr>
          <w:rFonts w:cs="Arial"/>
          <w:szCs w:val="22"/>
        </w:rPr>
      </w:pPr>
      <w:r w:rsidRPr="00E6653B">
        <w:rPr>
          <w:rFonts w:cs="Arial"/>
          <w:szCs w:val="22"/>
        </w:rPr>
        <w:t>В 2018 году объем работ, выполненных по виду деятельности «Строительство», составил 445,4 млрд. рублей, что на 18,2 процента выше уровня предыдущего года</w:t>
      </w:r>
    </w:p>
    <w:p w:rsidR="00E6653B" w:rsidRPr="00E6653B" w:rsidRDefault="00E6653B" w:rsidP="00E6653B">
      <w:pPr>
        <w:rPr>
          <w:rFonts w:cs="Arial"/>
          <w:szCs w:val="22"/>
        </w:rPr>
      </w:pPr>
      <w:r w:rsidRPr="00E6653B">
        <w:rPr>
          <w:rFonts w:cs="Arial"/>
          <w:szCs w:val="22"/>
        </w:rPr>
        <w:t>За прошедший год на территории Московской области введено в эксплуатацию 22,9 тыс. зданий жилого и нежилого назначения общей площадью более 15 млн. кв. метров.</w:t>
      </w:r>
    </w:p>
    <w:p w:rsidR="00E6653B" w:rsidRPr="00E6653B" w:rsidRDefault="00E6653B" w:rsidP="00E6653B">
      <w:pPr>
        <w:rPr>
          <w:rFonts w:cs="Arial"/>
          <w:szCs w:val="22"/>
        </w:rPr>
      </w:pPr>
      <w:r w:rsidRPr="00E6653B">
        <w:rPr>
          <w:rFonts w:cs="Arial"/>
          <w:szCs w:val="22"/>
        </w:rPr>
        <w:t>Общий объем введенного жилья на территории Московской области снизился относительно 2017 года на 3,2 процента и составил 8,8 млн. кв. метров, из них 3,7 млн. кв. метров (или 42,3 процента) введено за счет средств населения.</w:t>
      </w:r>
    </w:p>
    <w:p w:rsidR="00E6653B" w:rsidRPr="00E6653B" w:rsidRDefault="00E6653B" w:rsidP="00E6653B">
      <w:pPr>
        <w:rPr>
          <w:rFonts w:cs="Arial"/>
          <w:szCs w:val="22"/>
        </w:rPr>
      </w:pPr>
      <w:r w:rsidRPr="00E6653B">
        <w:rPr>
          <w:rFonts w:cs="Arial"/>
          <w:szCs w:val="22"/>
        </w:rPr>
        <w:lastRenderedPageBreak/>
        <w:t>Средняя стоимость строительства одного квадратного метра жилых помещений в домах квартирного типа без пристроек, надстроек и встроенных помещений (без жилых домов построенных населением) составила 44,9 тыс. рублей, в том числе в городах - 44,6 тыс. рублей, в сельской местности - 54,1 тыс. рублей.</w:t>
      </w:r>
    </w:p>
    <w:p w:rsidR="00E6653B" w:rsidRPr="00E6653B" w:rsidRDefault="00E6653B" w:rsidP="00E6653B">
      <w:pPr>
        <w:rPr>
          <w:rFonts w:cs="Arial"/>
          <w:szCs w:val="22"/>
        </w:rPr>
      </w:pPr>
      <w:r w:rsidRPr="00E6653B">
        <w:rPr>
          <w:rFonts w:cs="Arial"/>
          <w:szCs w:val="22"/>
        </w:rPr>
        <w:t>В рамках действующих договоров о комплексном развитии застроенных территорий в 2018 году осуществлено расселение 19,3 тыс. кв. метров ветхого и аварийного жилищного фонда (7,5 тыс. кв. метров ветхого и 11,8 тыс. кв. метров аварийного жилья).</w:t>
      </w:r>
    </w:p>
    <w:p w:rsidR="00E6653B" w:rsidRPr="00E6653B" w:rsidRDefault="00E6653B" w:rsidP="00E6653B">
      <w:pPr>
        <w:rPr>
          <w:rFonts w:cs="Arial"/>
          <w:szCs w:val="22"/>
        </w:rPr>
      </w:pPr>
      <w:r w:rsidRPr="00E6653B">
        <w:rPr>
          <w:rFonts w:cs="Arial"/>
          <w:szCs w:val="22"/>
        </w:rPr>
        <w:t>Цены производителей на строительную продукцию по итогам ода выросли относительно 2017 года на 3,4 процента.</w:t>
      </w:r>
    </w:p>
    <w:p w:rsidR="00E6653B" w:rsidRPr="00E6653B" w:rsidRDefault="00E6653B" w:rsidP="00E6653B">
      <w:pPr>
        <w:rPr>
          <w:rFonts w:cs="Arial"/>
          <w:szCs w:val="22"/>
        </w:rPr>
      </w:pPr>
    </w:p>
    <w:p w:rsidR="00E6653B" w:rsidRPr="00E6653B" w:rsidRDefault="00E6653B" w:rsidP="00E6653B">
      <w:pPr>
        <w:rPr>
          <w:rFonts w:cs="Arial"/>
          <w:b/>
          <w:szCs w:val="22"/>
        </w:rPr>
      </w:pPr>
      <w:r w:rsidRPr="00E6653B">
        <w:rPr>
          <w:rFonts w:cs="Arial"/>
          <w:b/>
          <w:szCs w:val="22"/>
        </w:rPr>
        <w:t>Потребительский рынок.</w:t>
      </w:r>
    </w:p>
    <w:p w:rsidR="00E6653B" w:rsidRPr="00E6653B" w:rsidRDefault="00E6653B" w:rsidP="00E6653B">
      <w:pPr>
        <w:rPr>
          <w:rFonts w:cs="Arial"/>
          <w:szCs w:val="22"/>
        </w:rPr>
      </w:pPr>
      <w:r w:rsidRPr="00E6653B">
        <w:rPr>
          <w:rFonts w:cs="Arial"/>
          <w:szCs w:val="22"/>
        </w:rPr>
        <w:t>Торговля является одной из основных составляющих экономики Московской области. В структуре ВРП региона более четверти добавленной стоимости приходится на оптовую и розничную торговлю (25,8 процента по итогам 2016 года).</w:t>
      </w:r>
    </w:p>
    <w:p w:rsidR="00E6653B" w:rsidRPr="00E6653B" w:rsidRDefault="00E6653B" w:rsidP="00E6653B">
      <w:pPr>
        <w:rPr>
          <w:rFonts w:cs="Arial"/>
          <w:szCs w:val="22"/>
        </w:rPr>
      </w:pPr>
      <w:r w:rsidRPr="00E6653B">
        <w:rPr>
          <w:rFonts w:cs="Arial"/>
          <w:szCs w:val="22"/>
        </w:rPr>
        <w:t>На конец 2018 года в торговом реестре Московской области зарегистрировано 17,9 тыс. хозяйствующих субъектов и 23 тыс. объектов торговли.</w:t>
      </w:r>
    </w:p>
    <w:p w:rsidR="00E6653B" w:rsidRPr="00E6653B" w:rsidRDefault="00E6653B" w:rsidP="00E6653B">
      <w:pPr>
        <w:rPr>
          <w:rFonts w:cs="Arial"/>
          <w:szCs w:val="22"/>
        </w:rPr>
      </w:pPr>
      <w:r w:rsidRPr="00E6653B">
        <w:rPr>
          <w:rFonts w:cs="Arial"/>
          <w:szCs w:val="22"/>
        </w:rPr>
        <w:t>Оборот розничной торговли Московской области в 2018 году составил трлн. рублей, что в сопоставимых ценах на 7,8 процента больше предыдущего года. По объемам оборота среди других субъектов России регион уступает лишь городу Москве (4,8 трлн. рублей), а по темпам роста входит в тройку лидеров, опережая гг. Москва и Санкт-Петербург (102,8 процента и 102,3 процента соответственно).</w:t>
      </w:r>
    </w:p>
    <w:p w:rsidR="00E6653B" w:rsidRPr="00E6653B" w:rsidRDefault="00E6653B" w:rsidP="00E6653B">
      <w:pPr>
        <w:rPr>
          <w:rFonts w:cs="Arial"/>
          <w:szCs w:val="22"/>
        </w:rPr>
      </w:pPr>
      <w:r w:rsidRPr="00E6653B">
        <w:rPr>
          <w:rFonts w:cs="Arial"/>
          <w:szCs w:val="22"/>
        </w:rPr>
        <w:t>В общем объеме оборота розничной торговли 77,8 процента приходилось на крупные организации, 11,8 процента - на малые предприятия, включая микропредприятия, 7,3 процентов - на индивидуальных предпринимателей, реализующих товары вне рынка и ярмарок, 1,8 процента - на субъекты среднего предпринимательства, 1,3 процента - на розничные рынки и ярмарки.</w:t>
      </w:r>
    </w:p>
    <w:p w:rsidR="00E6653B" w:rsidRPr="00E6653B" w:rsidRDefault="00E6653B" w:rsidP="00E6653B">
      <w:pPr>
        <w:rPr>
          <w:rFonts w:cs="Arial"/>
          <w:szCs w:val="22"/>
        </w:rPr>
      </w:pPr>
      <w:r w:rsidRPr="00E6653B">
        <w:rPr>
          <w:rFonts w:cs="Arial"/>
          <w:szCs w:val="22"/>
        </w:rPr>
        <w:t>В товарной структуре оборота 54,4 процента занимали непродовольственные товары (рост относительно 2017 года на 10,4 процента) и 45,6 процентов - пищевые продукты, включая напитки, и табачные изделия (рост на 4,9 процента).</w:t>
      </w:r>
    </w:p>
    <w:p w:rsidR="00E6653B" w:rsidRPr="00E6653B" w:rsidRDefault="00E6653B" w:rsidP="00E6653B">
      <w:pPr>
        <w:rPr>
          <w:rFonts w:cs="Arial"/>
          <w:szCs w:val="22"/>
        </w:rPr>
      </w:pPr>
      <w:r w:rsidRPr="00E6653B">
        <w:rPr>
          <w:rFonts w:cs="Arial"/>
          <w:szCs w:val="22"/>
        </w:rPr>
        <w:t>На рынке платных услуг на протяжении всего отчетного года также прослеживалась положительная динамика. По итогам года населению Московской области оказано платных услуг на общую сумму 483,6 млрд. рублей, что на 1 процент выше уровня 2017 года.</w:t>
      </w:r>
    </w:p>
    <w:p w:rsidR="00E6653B" w:rsidRPr="00E6653B" w:rsidRDefault="00E6653B" w:rsidP="00E6653B">
      <w:pPr>
        <w:rPr>
          <w:rFonts w:cs="Arial"/>
          <w:szCs w:val="22"/>
        </w:rPr>
      </w:pPr>
      <w:r w:rsidRPr="00E6653B">
        <w:rPr>
          <w:rFonts w:cs="Arial"/>
          <w:szCs w:val="22"/>
        </w:rPr>
        <w:t>Наибольшая доля в структуре услуг приходилась на коммунальные (31,7 процента от общего объема), 15,1 процента - на бытовые, 12,8 процента - на жилищные и 10,9 процента - на транспортные услуги.</w:t>
      </w:r>
    </w:p>
    <w:p w:rsidR="00E6653B" w:rsidRPr="00E6653B" w:rsidRDefault="00E6653B" w:rsidP="00E6653B">
      <w:pPr>
        <w:rPr>
          <w:rFonts w:cs="Arial"/>
          <w:szCs w:val="22"/>
        </w:rPr>
      </w:pPr>
      <w:r w:rsidRPr="00E6653B">
        <w:rPr>
          <w:rFonts w:cs="Arial"/>
          <w:szCs w:val="22"/>
        </w:rPr>
        <w:t>Относительно 2017 года наибольший рост объема платных услуг (в сопоставимых ценах) отмечен в области образования (на 27 процентов), в сфере юридических услуг (на 21,7 процента), гостиничной сфере (рост на 20,8 процента), на 14,5 процента больше предоставлено медицинских услуг, на 9,6 процента - услуг учреждений физической культуры и спорта.</w:t>
      </w:r>
    </w:p>
    <w:p w:rsidR="00E6653B" w:rsidRPr="00E6653B" w:rsidRDefault="00E6653B" w:rsidP="00E6653B">
      <w:pPr>
        <w:rPr>
          <w:rFonts w:cs="Arial"/>
          <w:szCs w:val="22"/>
        </w:rPr>
      </w:pPr>
      <w:r w:rsidRPr="00E6653B">
        <w:rPr>
          <w:rFonts w:cs="Arial"/>
          <w:szCs w:val="22"/>
        </w:rPr>
        <w:t>По сравнению с 2017 годом цены на потребительском рынке товаров и услуг в Московской области выросли на 4,1 процента, в том числе продукты питания подорожали на 2,3 процента, непродовольственные товары - на 5,4 процента, услуги - на 4,8 процента.</w:t>
      </w:r>
    </w:p>
    <w:p w:rsidR="00E6653B" w:rsidRPr="00E6653B" w:rsidRDefault="00E6653B" w:rsidP="00E6653B">
      <w:pPr>
        <w:rPr>
          <w:rFonts w:cs="Arial"/>
          <w:szCs w:val="22"/>
        </w:rPr>
      </w:pPr>
    </w:p>
    <w:p w:rsidR="00E6653B" w:rsidRPr="00E6653B" w:rsidRDefault="00E6653B" w:rsidP="00E6653B">
      <w:pPr>
        <w:rPr>
          <w:rFonts w:cs="Arial"/>
          <w:b/>
          <w:szCs w:val="22"/>
        </w:rPr>
      </w:pPr>
      <w:r w:rsidRPr="00E6653B">
        <w:rPr>
          <w:rFonts w:cs="Arial"/>
          <w:b/>
          <w:szCs w:val="22"/>
        </w:rPr>
        <w:t>Внешняя торговля.</w:t>
      </w:r>
    </w:p>
    <w:p w:rsidR="00E6653B" w:rsidRPr="00E6653B" w:rsidRDefault="00E6653B" w:rsidP="00E6653B">
      <w:pPr>
        <w:rPr>
          <w:rFonts w:cs="Arial"/>
          <w:szCs w:val="22"/>
        </w:rPr>
      </w:pPr>
      <w:r w:rsidRPr="00E6653B">
        <w:rPr>
          <w:rFonts w:cs="Arial"/>
          <w:szCs w:val="22"/>
        </w:rPr>
        <w:t>По данным Федеральной таможенной службы внешнеторговый оборот Московской области в 2018 году составил 34 851 млн. долларов США, увеличившись по сравнению с предыдущим годом на 15,2 процента.</w:t>
      </w:r>
    </w:p>
    <w:p w:rsidR="00E6653B" w:rsidRPr="00E6653B" w:rsidRDefault="00E6653B" w:rsidP="00E6653B">
      <w:pPr>
        <w:rPr>
          <w:rFonts w:cs="Arial"/>
          <w:szCs w:val="22"/>
        </w:rPr>
      </w:pPr>
      <w:r w:rsidRPr="00E6653B">
        <w:rPr>
          <w:rFonts w:cs="Arial"/>
          <w:szCs w:val="22"/>
        </w:rPr>
        <w:lastRenderedPageBreak/>
        <w:t>Экспорт товаров из Московской области составил 7 076 млн. долларов США (рост к 2017 году на 7,5 процента), в том числе в государства СНГ - 3 513,1 млн. долларов США (рост на 7,4 процента), страны дальнего зарубежья - 3 562,9 млн. долларов США (рост на 7,6 процента).</w:t>
      </w:r>
    </w:p>
    <w:p w:rsidR="00E6653B" w:rsidRPr="00E6653B" w:rsidRDefault="00E6653B" w:rsidP="00E6653B">
      <w:pPr>
        <w:rPr>
          <w:rFonts w:cs="Arial"/>
          <w:szCs w:val="22"/>
        </w:rPr>
      </w:pPr>
      <w:r w:rsidRPr="00E6653B">
        <w:rPr>
          <w:rFonts w:cs="Arial"/>
          <w:szCs w:val="22"/>
        </w:rPr>
        <w:t>Импорт товаров в Московскую область составил 27 775 млн. долларов США (рост к 2017 году на 17,3 процента), в том числе из государств СНГ - 2 805,5 млн. долларов США (рост на 15,2 процента), стран дальнего зарубежья - 24 969,5 млн. долларов США (рост на 17,6 процента).</w:t>
      </w:r>
    </w:p>
    <w:p w:rsidR="00E6653B" w:rsidRPr="00E6653B" w:rsidRDefault="00E6653B" w:rsidP="00E6653B">
      <w:pPr>
        <w:rPr>
          <w:rFonts w:cs="Arial"/>
          <w:szCs w:val="22"/>
        </w:rPr>
      </w:pPr>
      <w:r w:rsidRPr="00E6653B">
        <w:rPr>
          <w:rFonts w:cs="Arial"/>
          <w:szCs w:val="22"/>
        </w:rPr>
        <w:t>По сравнению с 2017 годом отрицательное сальдо торгового баланса Московской области (т.е. импорт преобладает над экспортом) выросло на 3 607,6 млн. долларов США (или на 21,1 процента) и сложилось в размере 20 699,1 млн. долларов США.</w:t>
      </w:r>
    </w:p>
    <w:p w:rsidR="00E6653B" w:rsidRPr="00E6653B" w:rsidRDefault="00E6653B" w:rsidP="00E6653B">
      <w:pPr>
        <w:rPr>
          <w:rFonts w:cs="Arial"/>
          <w:szCs w:val="22"/>
        </w:rPr>
      </w:pPr>
    </w:p>
    <w:p w:rsidR="00E6653B" w:rsidRPr="00E6653B" w:rsidRDefault="00E6653B" w:rsidP="00E6653B">
      <w:pPr>
        <w:rPr>
          <w:rFonts w:cs="Arial"/>
          <w:b/>
          <w:szCs w:val="22"/>
        </w:rPr>
      </w:pPr>
      <w:r w:rsidRPr="00E6653B">
        <w:rPr>
          <w:rFonts w:cs="Arial"/>
          <w:b/>
          <w:szCs w:val="22"/>
        </w:rPr>
        <w:t>Сельское хозяйство.</w:t>
      </w:r>
    </w:p>
    <w:p w:rsidR="00E6653B" w:rsidRPr="00E6653B" w:rsidRDefault="00E6653B" w:rsidP="00E6653B">
      <w:pPr>
        <w:rPr>
          <w:rFonts w:cs="Arial"/>
          <w:szCs w:val="22"/>
        </w:rPr>
      </w:pPr>
      <w:r w:rsidRPr="00E6653B">
        <w:rPr>
          <w:rFonts w:cs="Arial"/>
          <w:szCs w:val="22"/>
        </w:rPr>
        <w:t>Прирост сельскохозяйственного производства в 2018 году относительно предыдущего года составил 3,1 процента.</w:t>
      </w:r>
    </w:p>
    <w:p w:rsidR="00E6653B" w:rsidRPr="00E6653B" w:rsidRDefault="00E6653B" w:rsidP="00E6653B">
      <w:pPr>
        <w:rPr>
          <w:rFonts w:cs="Arial"/>
          <w:szCs w:val="22"/>
        </w:rPr>
      </w:pPr>
      <w:r w:rsidRPr="00E6653B">
        <w:rPr>
          <w:rFonts w:cs="Arial"/>
          <w:szCs w:val="22"/>
        </w:rPr>
        <w:t>По итогам 2018 года объем произведенной сельскохозяйственной продукции составил 90,6 млрд. рублей, в том числе растениеводства - 46,1 млрд. рублей (рост на 5,1 процента), животноводства - 44,5 млрд. рублей (рост на 1,3 процента).</w:t>
      </w:r>
    </w:p>
    <w:p w:rsidR="00E6653B" w:rsidRPr="00E6653B" w:rsidRDefault="00E6653B" w:rsidP="00E6653B">
      <w:pPr>
        <w:rPr>
          <w:rFonts w:cs="Arial"/>
          <w:szCs w:val="22"/>
        </w:rPr>
      </w:pPr>
      <w:r w:rsidRPr="00E6653B">
        <w:rPr>
          <w:rFonts w:cs="Arial"/>
          <w:szCs w:val="22"/>
        </w:rPr>
        <w:t>Наибольшие объемы производства приходились на сельскохозяйственные организации (60,1 млрд. рублей, или 66,3 процента от общего объема) и на хозяйства населения - 31,2 процента (или 28,2 млрд. рублей). Крестьянскими хозяйствами и индивидуальными предпринимателями производится около 2,5 процента, или 2,3 млрд. рублей.</w:t>
      </w:r>
    </w:p>
    <w:p w:rsidR="00E6653B" w:rsidRPr="00E6653B" w:rsidRDefault="00E6653B" w:rsidP="00E6653B">
      <w:pPr>
        <w:rPr>
          <w:rFonts w:cs="Arial"/>
          <w:szCs w:val="22"/>
        </w:rPr>
      </w:pPr>
      <w:r w:rsidRPr="00E6653B">
        <w:rPr>
          <w:rFonts w:cs="Arial"/>
          <w:szCs w:val="22"/>
        </w:rPr>
        <w:t>За 2018 год хозяйствами всех категорий произведено 650,5 тыс. тонн молока (100,4 процента к уровню 2017 года), 308,9 тыс. тонн скота и птицы на убой (102,1 процента), 138,5 млн. штук куриных яиц (99,4 процента).</w:t>
      </w:r>
    </w:p>
    <w:p w:rsidR="00E6653B" w:rsidRPr="00E6653B" w:rsidRDefault="00E6653B" w:rsidP="00E6653B">
      <w:pPr>
        <w:rPr>
          <w:rFonts w:cs="Arial"/>
          <w:szCs w:val="22"/>
        </w:rPr>
      </w:pPr>
      <w:r w:rsidRPr="00E6653B">
        <w:rPr>
          <w:rFonts w:cs="Arial"/>
          <w:szCs w:val="22"/>
        </w:rPr>
        <w:t>Поголовье крупного рогатого скота на конец 2018 года составило 206 тыс. голов (96,6 процента к 2017 году), из него коров - 96,3 тыс. голов (96,9 процента), свиней - 329 тыс. голов (102,5 процента), овец и коз 65,3 - тыс. голов (102,6 процента), птицы - 12,5 млн. голов (117,8 процента).</w:t>
      </w:r>
    </w:p>
    <w:p w:rsidR="00E6653B" w:rsidRPr="00E6653B" w:rsidRDefault="00E6653B" w:rsidP="00E6653B">
      <w:pPr>
        <w:rPr>
          <w:rFonts w:cs="Arial"/>
          <w:szCs w:val="22"/>
        </w:rPr>
      </w:pPr>
      <w:r w:rsidRPr="00E6653B">
        <w:rPr>
          <w:rFonts w:cs="Arial"/>
          <w:szCs w:val="22"/>
        </w:rPr>
        <w:t>Средний надой молока на одну корову молочного стада в сельскохозяйственных организациях, не относящихся к субъектам малого предпринимательства, составил 6 817 килограммов против 6 703 килограмма в 2017 году, средняя яйценоскость курицы-несушки - 255 яиц против 252 яиц.</w:t>
      </w:r>
    </w:p>
    <w:p w:rsidR="00E6653B" w:rsidRPr="00E6653B" w:rsidRDefault="00E6653B" w:rsidP="00E6653B">
      <w:pPr>
        <w:rPr>
          <w:rFonts w:cs="Arial"/>
          <w:szCs w:val="22"/>
        </w:rPr>
      </w:pPr>
      <w:r w:rsidRPr="00E6653B">
        <w:rPr>
          <w:rFonts w:cs="Arial"/>
          <w:szCs w:val="22"/>
        </w:rPr>
        <w:t>Валовой сбор картофеля составил 604,8 тыс. тонн (на 2,6 процента ниже уровня предыдущего года), зерновых и зернобобовых культур - 369,3 тыс. тонн (на 3,4 процента ниже уровня предыдущего года), овощей - 534 тыс. тонн (рост на 3,9 процента).</w:t>
      </w:r>
    </w:p>
    <w:p w:rsidR="00E6653B" w:rsidRPr="00E6653B" w:rsidRDefault="00E6653B" w:rsidP="00E6653B">
      <w:pPr>
        <w:rPr>
          <w:rFonts w:cs="Arial"/>
          <w:szCs w:val="22"/>
        </w:rPr>
      </w:pPr>
      <w:r w:rsidRPr="00E6653B">
        <w:rPr>
          <w:rFonts w:cs="Arial"/>
          <w:szCs w:val="22"/>
        </w:rPr>
        <w:t>В целях развития сельского хозяйства в 2018 году создано, реконструировано (модернизировано) свыше 60 предприятий АПК с общим объемом инвестиций не менее 36,5 млрд. рублей, создано более 1,4 тыс. новых рабочих мест.</w:t>
      </w:r>
    </w:p>
    <w:p w:rsidR="00E6653B" w:rsidRPr="00E6653B" w:rsidRDefault="00E6653B" w:rsidP="00E6653B">
      <w:pPr>
        <w:rPr>
          <w:rFonts w:cs="Arial"/>
          <w:szCs w:val="22"/>
        </w:rPr>
      </w:pPr>
    </w:p>
    <w:p w:rsidR="00E6653B" w:rsidRPr="00E6653B" w:rsidRDefault="00E6653B" w:rsidP="00E6653B">
      <w:pPr>
        <w:rPr>
          <w:rFonts w:cs="Arial"/>
          <w:b/>
          <w:szCs w:val="22"/>
        </w:rPr>
      </w:pPr>
      <w:r w:rsidRPr="00E6653B">
        <w:rPr>
          <w:rFonts w:cs="Arial"/>
          <w:b/>
          <w:szCs w:val="22"/>
        </w:rPr>
        <w:t>Уровень жизни населения.</w:t>
      </w:r>
    </w:p>
    <w:p w:rsidR="00E6653B" w:rsidRPr="00E6653B" w:rsidRDefault="00E6653B" w:rsidP="00E6653B">
      <w:pPr>
        <w:rPr>
          <w:rFonts w:cs="Arial"/>
          <w:szCs w:val="22"/>
        </w:rPr>
      </w:pPr>
      <w:r w:rsidRPr="00E6653B">
        <w:rPr>
          <w:rFonts w:cs="Arial"/>
          <w:szCs w:val="22"/>
        </w:rPr>
        <w:t>По итогам 2018 года среднемесячная номинальная начисленная заработная плата по экономике в Московской области составила 50 722,8 рубля, что выше уровня 2017 года на 8,8 процента. В реальном выражении (с учетом индекса потребительских цен) ее рост составил 104,5 процента.</w:t>
      </w:r>
    </w:p>
    <w:p w:rsidR="00E6653B" w:rsidRPr="00E6653B" w:rsidRDefault="00E6653B" w:rsidP="00E6653B">
      <w:pPr>
        <w:rPr>
          <w:rFonts w:cs="Arial"/>
          <w:szCs w:val="22"/>
        </w:rPr>
      </w:pPr>
      <w:r w:rsidRPr="00E6653B">
        <w:rPr>
          <w:rFonts w:cs="Arial"/>
          <w:szCs w:val="22"/>
        </w:rPr>
        <w:t>На протяжении шести лет регион по уровню заработной платы стабильно занимает 12-13 место в рейтинге субъектов, уступая гг. Москва и Санкт-Петербург, а также регионам Крайнего Севера (и приравненных к ним территориям), жители которых получают соответствующие надбавки за условия проживания.</w:t>
      </w:r>
    </w:p>
    <w:p w:rsidR="00E6653B" w:rsidRPr="00E6653B" w:rsidRDefault="00E6653B" w:rsidP="00E6653B">
      <w:pPr>
        <w:rPr>
          <w:rFonts w:cs="Arial"/>
          <w:szCs w:val="22"/>
        </w:rPr>
      </w:pPr>
      <w:r w:rsidRPr="00E6653B">
        <w:rPr>
          <w:rFonts w:cs="Arial"/>
          <w:szCs w:val="22"/>
        </w:rPr>
        <w:lastRenderedPageBreak/>
        <w:t>Традиционно наиболее высокий размер оплаты труда наблюдался в финансовых и страховых организациях (70 377,5 рубля), в организациях, осуществляющих профессиональную научную или техническую деятельность (70 268,8), в организациях по транспортировке и хранению (63 563,5 рубля), добыче полезных ископаемых (61 868,4 рубля). Выше среднеобластного уровня также сложилась заработная плата в деятельности в области информации и связи (56 776 рублей),</w:t>
      </w:r>
      <w:r w:rsidRPr="00E6653B">
        <w:rPr>
          <w:rFonts w:cs="Arial"/>
          <w:szCs w:val="22"/>
        </w:rPr>
        <w:tab/>
        <w:t>в производственной деятельности по обеспечению электроэнергией, газом и паром, кондиционированию воздуха (56 007,1 рубля), в здравоохранении (51 647,7 рубля), в обрабатывающих производствах (50 980,1 рубля).</w:t>
      </w:r>
    </w:p>
    <w:p w:rsidR="00E6653B" w:rsidRPr="00E6653B" w:rsidRDefault="00E6653B" w:rsidP="00E6653B">
      <w:pPr>
        <w:rPr>
          <w:rFonts w:cs="Arial"/>
          <w:szCs w:val="22"/>
        </w:rPr>
      </w:pPr>
      <w:r w:rsidRPr="00E6653B">
        <w:rPr>
          <w:rFonts w:cs="Arial"/>
          <w:szCs w:val="22"/>
        </w:rPr>
        <w:t>Величина прожиточного минимума на душу населения в III квартале 2018 года составила 12 181 рубль (снижение относительно II квартала 2018 года на 38 рублей), в том числе трудоспособного населения - 13 496 рублей, пенсионеров - 9 100 рублей, детей - 11 925 рублей.</w:t>
      </w:r>
    </w:p>
    <w:p w:rsidR="00E6653B" w:rsidRPr="00E6653B" w:rsidRDefault="00E6653B" w:rsidP="00E6653B">
      <w:pPr>
        <w:rPr>
          <w:rFonts w:cs="Arial"/>
          <w:b/>
          <w:szCs w:val="22"/>
        </w:rPr>
      </w:pPr>
    </w:p>
    <w:p w:rsidR="00E6653B" w:rsidRPr="00E6653B" w:rsidRDefault="00E6653B" w:rsidP="00E6653B">
      <w:pPr>
        <w:rPr>
          <w:rFonts w:cs="Arial"/>
          <w:b/>
          <w:szCs w:val="22"/>
        </w:rPr>
      </w:pPr>
      <w:r w:rsidRPr="00E6653B">
        <w:rPr>
          <w:rFonts w:cs="Arial"/>
          <w:b/>
          <w:szCs w:val="22"/>
        </w:rPr>
        <w:t>Труд и занятость.</w:t>
      </w:r>
    </w:p>
    <w:p w:rsidR="00E6653B" w:rsidRPr="00E6653B" w:rsidRDefault="00E6653B" w:rsidP="00E6653B">
      <w:pPr>
        <w:rPr>
          <w:rFonts w:cs="Arial"/>
          <w:szCs w:val="22"/>
        </w:rPr>
      </w:pPr>
      <w:r w:rsidRPr="00E6653B">
        <w:rPr>
          <w:rFonts w:cs="Arial"/>
          <w:szCs w:val="22"/>
        </w:rPr>
        <w:t>Московская область - это второй по численности рабочей силы субъект Российской Федерации после г. Москвы - 4,2 млн. человек.</w:t>
      </w:r>
    </w:p>
    <w:p w:rsidR="00E6653B" w:rsidRPr="00E6653B" w:rsidRDefault="00E6653B" w:rsidP="00E6653B">
      <w:pPr>
        <w:rPr>
          <w:rFonts w:cs="Arial"/>
          <w:szCs w:val="22"/>
        </w:rPr>
      </w:pPr>
      <w:r w:rsidRPr="00E6653B">
        <w:rPr>
          <w:rFonts w:cs="Arial"/>
          <w:szCs w:val="22"/>
        </w:rPr>
        <w:t>Среднесписочная численность работников (без внешних совместителей) по полному кругу организаций Московской области в 2018 году составляла 2,2 млн. человек, что на 4,6 процента выше 2017 года.</w:t>
      </w:r>
    </w:p>
    <w:p w:rsidR="00E6653B" w:rsidRPr="00E6653B" w:rsidRDefault="00E6653B" w:rsidP="00E6653B">
      <w:pPr>
        <w:rPr>
          <w:rFonts w:cs="Arial"/>
          <w:szCs w:val="22"/>
        </w:rPr>
      </w:pPr>
      <w:r w:rsidRPr="00E6653B">
        <w:rPr>
          <w:rFonts w:cs="Arial"/>
          <w:szCs w:val="22"/>
        </w:rPr>
        <w:t>Из общей численности работников 18,2 процента заняты в обрабатывающих отраслях, 18,3 процента - в торговле, 9,2 процента - в образовании, 8,4 процента - в транспортировке и хранении грузов, 7,8 процента - в здравоохранении и социальных услугах, 6,7 процента - в области профессиональной, научной и технической деятельности.</w:t>
      </w:r>
    </w:p>
    <w:p w:rsidR="00E6653B" w:rsidRPr="00E6653B" w:rsidRDefault="00E6653B" w:rsidP="00E6653B">
      <w:pPr>
        <w:rPr>
          <w:rFonts w:cs="Arial"/>
          <w:szCs w:val="22"/>
        </w:rPr>
      </w:pPr>
      <w:r w:rsidRPr="00E6653B">
        <w:rPr>
          <w:rFonts w:cs="Arial"/>
          <w:szCs w:val="22"/>
        </w:rPr>
        <w:t>В среднем за 2018 год в Московской области численность безработных по методологии Международной организации труда составила 110,4 тыс. человек. При этом уровень общей безработицы остается одним из самых низких в стране - 2,7 процента (5 место после гг. Москва и Санкт-Петербург, Ямало-Ненецкого и Ханты-Мансийского автономных округов; в среднем по России - 4,8 процента).</w:t>
      </w:r>
    </w:p>
    <w:p w:rsidR="00E6653B" w:rsidRPr="00E6653B" w:rsidRDefault="00E6653B" w:rsidP="00E6653B">
      <w:pPr>
        <w:rPr>
          <w:rFonts w:cs="Arial"/>
          <w:szCs w:val="22"/>
        </w:rPr>
      </w:pPr>
      <w:r w:rsidRPr="00E6653B">
        <w:rPr>
          <w:rFonts w:cs="Arial"/>
          <w:szCs w:val="22"/>
        </w:rPr>
        <w:t>Также улучшился уровень регистрируемой безработицы - на конец декабря значение показателя составило 0,47 процента против 0,55 процента в аналогичном периоде прошлого года, что значительно ниже среднероссийского значения - 0,9 процента.</w:t>
      </w:r>
    </w:p>
    <w:p w:rsidR="00E6653B" w:rsidRPr="00E6653B" w:rsidRDefault="00E6653B" w:rsidP="00E6653B">
      <w:pPr>
        <w:rPr>
          <w:rFonts w:cs="Arial"/>
          <w:szCs w:val="22"/>
        </w:rPr>
      </w:pPr>
      <w:r w:rsidRPr="00E6653B">
        <w:rPr>
          <w:rFonts w:cs="Arial"/>
          <w:szCs w:val="22"/>
        </w:rPr>
        <w:t>На регистрационном учете в органах службы занятости Московской области на конец декабря 2018 года состояло 18,9 тыс. безработных, что на 13,4 процента, или на 2,9 тыс. человек, ниже уровня 2017 года.</w:t>
      </w:r>
    </w:p>
    <w:p w:rsidR="00E6653B" w:rsidRPr="00E6653B" w:rsidRDefault="00E6653B" w:rsidP="00E6653B">
      <w:pPr>
        <w:rPr>
          <w:rFonts w:cs="Arial"/>
          <w:bCs/>
          <w:sz w:val="20"/>
          <w:szCs w:val="22"/>
        </w:rPr>
      </w:pPr>
      <w:r w:rsidRPr="00E6653B">
        <w:rPr>
          <w:rFonts w:cs="Arial"/>
          <w:bCs/>
          <w:sz w:val="20"/>
          <w:szCs w:val="22"/>
        </w:rPr>
        <w:t xml:space="preserve">Источник: </w:t>
      </w:r>
      <w:hyperlink r:id="rId18" w:history="1">
        <w:r w:rsidRPr="00E6653B">
          <w:rPr>
            <w:rFonts w:cs="Arial"/>
            <w:color w:val="0000FF"/>
            <w:sz w:val="20"/>
            <w:szCs w:val="22"/>
            <w:u w:val="single"/>
          </w:rPr>
          <w:t>https://mef.mosreg.ru/dokumenty/socialno-ekonomicheskoe-razvitie/monitoring-socialno-ekonomicheskogo-razvitiya/05-03-2019-15-52-16-itogi-sotsialno-ekonomicheskogo-razvitiya-moskovsk</w:t>
        </w:r>
      </w:hyperlink>
    </w:p>
    <w:p w:rsidR="003100DB" w:rsidRDefault="003100DB" w:rsidP="003100DB">
      <w:pPr>
        <w:rPr>
          <w:rFonts w:cs="Arial"/>
          <w:szCs w:val="22"/>
        </w:rPr>
      </w:pPr>
    </w:p>
    <w:p w:rsidR="003100DB" w:rsidRPr="00114A79" w:rsidRDefault="003100DB" w:rsidP="003100DB">
      <w:pPr>
        <w:rPr>
          <w:rFonts w:cs="Arial"/>
          <w:szCs w:val="22"/>
        </w:rPr>
      </w:pPr>
      <w:r w:rsidRPr="00114A79">
        <w:rPr>
          <w:rFonts w:cs="Arial"/>
          <w:szCs w:val="22"/>
        </w:rPr>
        <w:t> </w:t>
      </w:r>
    </w:p>
    <w:p w:rsidR="003100DB" w:rsidRPr="00114A79" w:rsidRDefault="00114582" w:rsidP="003100DB">
      <w:pPr>
        <w:pStyle w:val="20"/>
      </w:pPr>
      <w:bookmarkStart w:id="112" w:name="_Toc529817444"/>
      <w:bookmarkStart w:id="113" w:name="_Toc14949213"/>
      <w:r>
        <w:t>6</w:t>
      </w:r>
      <w:r w:rsidR="003100DB" w:rsidRPr="00114A79">
        <w:t>.2.</w:t>
      </w:r>
      <w:r w:rsidR="003100DB">
        <w:t xml:space="preserve"> О</w:t>
      </w:r>
      <w:r w:rsidR="003100DB" w:rsidRPr="003100DB">
        <w:t>пределение сегмента рынка, к которому принадлежит оцениваемый объект.</w:t>
      </w:r>
      <w:bookmarkEnd w:id="112"/>
      <w:bookmarkEnd w:id="113"/>
    </w:p>
    <w:p w:rsidR="00B95768" w:rsidRPr="00B95768" w:rsidRDefault="00B95768" w:rsidP="00B95768">
      <w:pPr>
        <w:rPr>
          <w:rFonts w:cs="Arial"/>
          <w:szCs w:val="22"/>
        </w:rPr>
      </w:pPr>
      <w:r w:rsidRPr="00B95768">
        <w:rPr>
          <w:rFonts w:cs="Arial"/>
          <w:szCs w:val="22"/>
        </w:rPr>
        <w:t xml:space="preserve">Рынок недвижимости подразделяется на сегменты исходя из назначения недвижимости и ее привлекательности дляразличныхучастниковрынка.Сегменты,всвоюочередь,подразделяютсянасубрынкивсоответствиис предпочтениямипокупателейипродавцов,накоторые влияютсоциальные,экономические,государственныеи экологическиефакторы.Исследованиесегментоврынканедвижимостипроводитсяпотакимпараметрам,как местоположение,конкуренция,атакжеспросипредложения,которыеотносятсякобщимусловиямрынка недвижимости. </w:t>
      </w:r>
    </w:p>
    <w:p w:rsidR="00B95768" w:rsidRPr="00B95768" w:rsidRDefault="00B95768" w:rsidP="00B95768">
      <w:pPr>
        <w:rPr>
          <w:rFonts w:cs="Arial"/>
          <w:szCs w:val="22"/>
        </w:rPr>
      </w:pPr>
      <w:r w:rsidRPr="00B95768">
        <w:rPr>
          <w:rFonts w:cs="Arial"/>
          <w:szCs w:val="22"/>
        </w:rPr>
        <w:lastRenderedPageBreak/>
        <w:t xml:space="preserve">Разбиениерынканедвижимостинаотдельныесегментыпроводитсявсоответствииспреобладающими потребностямиучастниковрынка,инвестиционноймотивацией,местоположением,срокомфактического функционирования объекта, физическими характеристиками, дизайном, особенностями зонирования недвижимости. </w:t>
      </w:r>
    </w:p>
    <w:p w:rsidR="00B95768" w:rsidRPr="00B95768" w:rsidRDefault="00B95768" w:rsidP="00B95768">
      <w:pPr>
        <w:rPr>
          <w:rFonts w:cs="Arial"/>
          <w:szCs w:val="22"/>
        </w:rPr>
      </w:pPr>
      <w:r w:rsidRPr="00B95768">
        <w:rPr>
          <w:rFonts w:cs="Arial"/>
          <w:szCs w:val="22"/>
        </w:rPr>
        <w:t xml:space="preserve">Конкретныесегментырынканедвижимостихарактеризуютсявидомиспользованияимущества, местоположением,потенциаломприносимогодохода,типичнымихарактеристикамиарендаторов,инвестиционной мотивациейидругимипризнаками,признаваемымивпроцессеобменанедвижимогоимущества.Всвоюочередь, рынки недвижимости испытывают влияние разнообразных факторов социального, экономического, государственного и экологического характера. </w:t>
      </w:r>
    </w:p>
    <w:p w:rsidR="00246580" w:rsidRPr="00B95768" w:rsidRDefault="00B95768" w:rsidP="00B95768">
      <w:pPr>
        <w:rPr>
          <w:rFonts w:cs="Arial"/>
          <w:szCs w:val="22"/>
        </w:rPr>
      </w:pPr>
      <w:r w:rsidRPr="00B95768">
        <w:rPr>
          <w:rFonts w:cs="Arial"/>
          <w:szCs w:val="22"/>
        </w:rPr>
        <w:t>Принципыклассификацииобъектов,положенныевосновусегментациирынковнедвижимости, подчиненыконкретнымзадачампроцедурыоценкиитребуютвсестороннегоучетахарактеристик оцениваемой недвижимости.</w:t>
      </w:r>
    </w:p>
    <w:p w:rsidR="00B95768" w:rsidRPr="00B95768" w:rsidRDefault="00B95768" w:rsidP="00B95768">
      <w:pPr>
        <w:rPr>
          <w:rFonts w:cs="Arial"/>
          <w:szCs w:val="22"/>
        </w:rPr>
      </w:pPr>
      <w:r w:rsidRPr="00B95768">
        <w:rPr>
          <w:rFonts w:cs="Arial"/>
          <w:szCs w:val="22"/>
        </w:rPr>
        <w:t xml:space="preserve">В зависимости от назначения (направления использования) объекта недвижимости, рынок можно разделить на пять сегментов: </w:t>
      </w:r>
    </w:p>
    <w:p w:rsidR="00B95768" w:rsidRPr="00926B92" w:rsidRDefault="00B95768" w:rsidP="00926B92">
      <w:pPr>
        <w:pStyle w:val="a"/>
      </w:pPr>
      <w:r w:rsidRPr="00926B92">
        <w:t xml:space="preserve">Жилая недвижимость (многоквартирные, односемейные дома, квартиры и комнаты). </w:t>
      </w:r>
    </w:p>
    <w:p w:rsidR="00B95768" w:rsidRPr="00926B92" w:rsidRDefault="00B95768" w:rsidP="00926B92">
      <w:pPr>
        <w:pStyle w:val="a"/>
      </w:pPr>
      <w:r w:rsidRPr="00926B92">
        <w:t xml:space="preserve">Коммерческая недвижимость (офисные, торговые, производственно-промышленные, торговые, складские здания, гостиницы, рестораны). </w:t>
      </w:r>
    </w:p>
    <w:p w:rsidR="00B95768" w:rsidRPr="00926B92" w:rsidRDefault="00B95768" w:rsidP="00926B92">
      <w:pPr>
        <w:pStyle w:val="a"/>
      </w:pPr>
      <w:r w:rsidRPr="00926B92">
        <w:t xml:space="preserve">Промышленная недвижимость (промышленные предприятия, здания НИИ). </w:t>
      </w:r>
    </w:p>
    <w:p w:rsidR="00B95768" w:rsidRPr="00926B92" w:rsidRDefault="00B95768" w:rsidP="00926B92">
      <w:pPr>
        <w:pStyle w:val="a"/>
      </w:pPr>
      <w:r w:rsidRPr="00926B92">
        <w:t xml:space="preserve">Незастроенные земельные участки различного назначения (городские земли, сельскохозяйственные и охотничьи угодья, заповедники, зоны разработки полезных ископаемых). </w:t>
      </w:r>
    </w:p>
    <w:p w:rsidR="003100DB" w:rsidRPr="00926B92" w:rsidRDefault="00B95768" w:rsidP="00926B92">
      <w:pPr>
        <w:pStyle w:val="a"/>
      </w:pPr>
      <w:r w:rsidRPr="00926B92">
        <w:t>Недвижимость специального назначения (объекты, имеющие ограничения по их использованию в силу специфики конструктивных характеристик, например церкви, аэропорты, тюрьмы и др.).</w:t>
      </w:r>
    </w:p>
    <w:p w:rsidR="003100DB" w:rsidRPr="00B95768" w:rsidRDefault="00B95768" w:rsidP="00B95768">
      <w:pPr>
        <w:rPr>
          <w:rFonts w:cs="Arial"/>
          <w:szCs w:val="22"/>
        </w:rPr>
      </w:pPr>
      <w:r w:rsidRPr="00B95768">
        <w:rPr>
          <w:rFonts w:cs="Arial"/>
          <w:szCs w:val="22"/>
        </w:rPr>
        <w:t>В зависимости от состояния земельного участка, рынок недвижимости можно разделить на:</w:t>
      </w:r>
    </w:p>
    <w:p w:rsidR="00B95768" w:rsidRPr="00B95768" w:rsidRDefault="00B95768" w:rsidP="00926B92">
      <w:pPr>
        <w:pStyle w:val="a"/>
      </w:pPr>
      <w:r w:rsidRPr="00B95768">
        <w:t xml:space="preserve">Застроенные земельные участки. </w:t>
      </w:r>
    </w:p>
    <w:p w:rsidR="00B95768" w:rsidRPr="00B95768" w:rsidRDefault="00B95768" w:rsidP="00926B92">
      <w:pPr>
        <w:pStyle w:val="a"/>
      </w:pPr>
      <w:r w:rsidRPr="00B95768">
        <w:t xml:space="preserve">Незастроенные земельные участки, пригодные для последующей застройки. </w:t>
      </w:r>
    </w:p>
    <w:p w:rsidR="00B95768" w:rsidRPr="00B95768" w:rsidRDefault="00B95768" w:rsidP="00926B92">
      <w:pPr>
        <w:pStyle w:val="a"/>
      </w:pPr>
      <w:r w:rsidRPr="00B95768">
        <w:t>Незастроенные земельные участки, не пригодные для последующей застройки.</w:t>
      </w:r>
    </w:p>
    <w:p w:rsidR="003100DB" w:rsidRPr="00B95768" w:rsidRDefault="00B95768" w:rsidP="00B95768">
      <w:pPr>
        <w:rPr>
          <w:rFonts w:cs="Arial"/>
          <w:szCs w:val="22"/>
        </w:rPr>
      </w:pPr>
      <w:r w:rsidRPr="00B95768">
        <w:rPr>
          <w:rFonts w:cs="Arial"/>
          <w:szCs w:val="22"/>
        </w:rPr>
        <w:t>В зависимости от характера полезности недвижимости (ее способности приносить доход) подразделяются:</w:t>
      </w:r>
    </w:p>
    <w:p w:rsidR="00B95768" w:rsidRPr="00B95768" w:rsidRDefault="00B95768" w:rsidP="003D0890">
      <w:pPr>
        <w:pStyle w:val="a"/>
        <w:numPr>
          <w:ilvl w:val="0"/>
          <w:numId w:val="17"/>
        </w:numPr>
      </w:pPr>
      <w:r w:rsidRPr="00B95768">
        <w:t xml:space="preserve">Доходная недвижимость. </w:t>
      </w:r>
    </w:p>
    <w:p w:rsidR="00B95768" w:rsidRPr="00B95768" w:rsidRDefault="00B95768" w:rsidP="003D0890">
      <w:pPr>
        <w:pStyle w:val="a"/>
        <w:numPr>
          <w:ilvl w:val="0"/>
          <w:numId w:val="17"/>
        </w:numPr>
      </w:pPr>
      <w:r w:rsidRPr="00B95768">
        <w:t>Условно доходная недвижимость.</w:t>
      </w:r>
    </w:p>
    <w:p w:rsidR="00B95768" w:rsidRPr="00B95768" w:rsidRDefault="00B95768" w:rsidP="003D0890">
      <w:pPr>
        <w:pStyle w:val="a"/>
        <w:numPr>
          <w:ilvl w:val="0"/>
          <w:numId w:val="17"/>
        </w:numPr>
      </w:pPr>
      <w:r w:rsidRPr="00B95768">
        <w:t>Бездоходная недвижимость.</w:t>
      </w:r>
    </w:p>
    <w:p w:rsidR="00B95768" w:rsidRPr="00B95768" w:rsidRDefault="00B95768" w:rsidP="00B95768">
      <w:pPr>
        <w:rPr>
          <w:rFonts w:cs="Arial"/>
          <w:szCs w:val="22"/>
        </w:rPr>
      </w:pPr>
      <w:r w:rsidRPr="00B95768">
        <w:rPr>
          <w:rFonts w:cs="Arial"/>
          <w:szCs w:val="22"/>
        </w:rPr>
        <w:t>В зависимости от степени представленности объектов:</w:t>
      </w:r>
    </w:p>
    <w:p w:rsidR="00B95768" w:rsidRPr="00926B92" w:rsidRDefault="00B95768" w:rsidP="003D0890">
      <w:pPr>
        <w:pStyle w:val="a"/>
        <w:numPr>
          <w:ilvl w:val="0"/>
          <w:numId w:val="19"/>
        </w:numPr>
      </w:pPr>
      <w:r w:rsidRPr="00926B92">
        <w:t xml:space="preserve">Уникальные объекты. </w:t>
      </w:r>
    </w:p>
    <w:p w:rsidR="00B95768" w:rsidRPr="00926B92" w:rsidRDefault="00B95768" w:rsidP="003D0890">
      <w:pPr>
        <w:pStyle w:val="a"/>
        <w:numPr>
          <w:ilvl w:val="0"/>
          <w:numId w:val="19"/>
        </w:numPr>
      </w:pPr>
      <w:r w:rsidRPr="00926B92">
        <w:t xml:space="preserve">Редкие объекты. </w:t>
      </w:r>
    </w:p>
    <w:p w:rsidR="00B95768" w:rsidRPr="00926B92" w:rsidRDefault="00B95768" w:rsidP="003D0890">
      <w:pPr>
        <w:pStyle w:val="a"/>
        <w:numPr>
          <w:ilvl w:val="0"/>
          <w:numId w:val="19"/>
        </w:numPr>
      </w:pPr>
      <w:r w:rsidRPr="00926B92">
        <w:t xml:space="preserve">Широко распространенные объекты. </w:t>
      </w:r>
    </w:p>
    <w:p w:rsidR="00B95768" w:rsidRPr="00B95768" w:rsidRDefault="00B95768" w:rsidP="00B95768">
      <w:pPr>
        <w:rPr>
          <w:rFonts w:cs="Arial"/>
          <w:szCs w:val="22"/>
        </w:rPr>
      </w:pPr>
      <w:r w:rsidRPr="00B95768">
        <w:rPr>
          <w:rFonts w:cs="Arial"/>
          <w:szCs w:val="22"/>
        </w:rPr>
        <w:t xml:space="preserve">В зависимости от экономической активности регионов: </w:t>
      </w:r>
    </w:p>
    <w:p w:rsidR="00B95768" w:rsidRPr="00926B92" w:rsidRDefault="00B95768" w:rsidP="003D0890">
      <w:pPr>
        <w:pStyle w:val="a"/>
        <w:numPr>
          <w:ilvl w:val="0"/>
          <w:numId w:val="20"/>
        </w:numPr>
      </w:pPr>
      <w:r w:rsidRPr="00926B92">
        <w:t xml:space="preserve">Активные рынки недвижимости. </w:t>
      </w:r>
    </w:p>
    <w:p w:rsidR="00B95768" w:rsidRPr="00926B92" w:rsidRDefault="00B95768" w:rsidP="003D0890">
      <w:pPr>
        <w:pStyle w:val="a"/>
        <w:numPr>
          <w:ilvl w:val="0"/>
          <w:numId w:val="20"/>
        </w:numPr>
      </w:pPr>
      <w:r w:rsidRPr="00926B92">
        <w:t>Пассивные рынки недвижимости.</w:t>
      </w:r>
    </w:p>
    <w:p w:rsidR="00B95768" w:rsidRPr="00B95768" w:rsidRDefault="00B95768" w:rsidP="00B95768">
      <w:pPr>
        <w:rPr>
          <w:rFonts w:cs="Arial"/>
          <w:szCs w:val="22"/>
        </w:rPr>
      </w:pPr>
      <w:r w:rsidRPr="00B95768">
        <w:rPr>
          <w:rFonts w:cs="Arial"/>
          <w:szCs w:val="22"/>
        </w:rPr>
        <w:t xml:space="preserve">В зависимости от степени готовности: </w:t>
      </w:r>
    </w:p>
    <w:p w:rsidR="00B95768" w:rsidRPr="00926B92" w:rsidRDefault="00B95768" w:rsidP="003D0890">
      <w:pPr>
        <w:pStyle w:val="a"/>
        <w:numPr>
          <w:ilvl w:val="0"/>
          <w:numId w:val="21"/>
        </w:numPr>
      </w:pPr>
      <w:r w:rsidRPr="00926B92">
        <w:t>Незастроенные земельные участки.</w:t>
      </w:r>
    </w:p>
    <w:p w:rsidR="00B95768" w:rsidRPr="00926B92" w:rsidRDefault="00B95768" w:rsidP="003D0890">
      <w:pPr>
        <w:pStyle w:val="a"/>
        <w:numPr>
          <w:ilvl w:val="0"/>
          <w:numId w:val="21"/>
        </w:numPr>
      </w:pPr>
      <w:r w:rsidRPr="00926B92">
        <w:t xml:space="preserve">Готовые объекты. </w:t>
      </w:r>
    </w:p>
    <w:p w:rsidR="00B95768" w:rsidRPr="00926B92" w:rsidRDefault="00B95768" w:rsidP="003D0890">
      <w:pPr>
        <w:pStyle w:val="a"/>
        <w:numPr>
          <w:ilvl w:val="0"/>
          <w:numId w:val="21"/>
        </w:numPr>
      </w:pPr>
      <w:r w:rsidRPr="00926B92">
        <w:t>Не завершенные строительством объекты.</w:t>
      </w:r>
    </w:p>
    <w:p w:rsidR="00B95768" w:rsidRPr="00926B92" w:rsidRDefault="00B95768" w:rsidP="003D0890">
      <w:pPr>
        <w:pStyle w:val="a"/>
        <w:numPr>
          <w:ilvl w:val="0"/>
          <w:numId w:val="21"/>
        </w:numPr>
      </w:pPr>
      <w:r w:rsidRPr="00926B92">
        <w:lastRenderedPageBreak/>
        <w:t xml:space="preserve">Объекты, нуждающиеся в реконструкции. </w:t>
      </w:r>
    </w:p>
    <w:p w:rsidR="00B95768" w:rsidRPr="00B95768" w:rsidRDefault="00B95768" w:rsidP="00B95768">
      <w:pPr>
        <w:rPr>
          <w:rFonts w:cs="Arial"/>
          <w:szCs w:val="22"/>
        </w:rPr>
      </w:pPr>
      <w:r w:rsidRPr="00B95768">
        <w:rPr>
          <w:rFonts w:cs="Arial"/>
          <w:szCs w:val="22"/>
        </w:rPr>
        <w:t xml:space="preserve">Каждыйизперечисленныхрынковнедвижимости,всвоюочередь,можетбытьразделенна специализированныесубрынки.Субрынкисегментируютсявсоответствииспокупательскимипредпочтениямипо отношению к цене недвижимости, сложности управления, величине дохода, степени износа, окружению, более узкой специализацией и др. Так, рынок сельскохозяйственной недвижимости может быть подразделен на рынки пастбищ, животноводческих ферм, лесных угодий, пахотных земель, садов и пастбищ для крупного рогатого скота. </w:t>
      </w:r>
    </w:p>
    <w:p w:rsidR="00B95768" w:rsidRPr="00B95768" w:rsidRDefault="00B95768" w:rsidP="00B95768">
      <w:pPr>
        <w:rPr>
          <w:rFonts w:cs="Arial"/>
          <w:szCs w:val="22"/>
        </w:rPr>
      </w:pPr>
      <w:r w:rsidRPr="00B95768">
        <w:rPr>
          <w:rFonts w:cs="Arial"/>
          <w:szCs w:val="22"/>
        </w:rPr>
        <w:t xml:space="preserve">Субрынокделитсянаменьшиесегментыврезультатеопределенияразличныхпредпочтенийпокупателейи продавцов относительно размера, дизайна, ценового диапазона, местоположения и др. </w:t>
      </w:r>
    </w:p>
    <w:p w:rsidR="00B95768" w:rsidRDefault="008A1F5B" w:rsidP="00B95768">
      <w:pPr>
        <w:rPr>
          <w:rFonts w:cs="Arial"/>
          <w:szCs w:val="22"/>
        </w:rPr>
      </w:pPr>
      <w:r>
        <w:rPr>
          <w:rFonts w:cs="Arial"/>
          <w:szCs w:val="22"/>
        </w:rPr>
        <w:t>Проанализировав характеристики объекта оценки, Оценщик пришел к выводу, что объект оценки относится к категории – «Индустриальная недвижимость», подкатегория</w:t>
      </w:r>
      <w:r w:rsidR="00355CF5">
        <w:rPr>
          <w:rFonts w:cs="Arial"/>
          <w:szCs w:val="22"/>
        </w:rPr>
        <w:t xml:space="preserve"> – </w:t>
      </w:r>
      <w:r>
        <w:rPr>
          <w:rFonts w:cs="Arial"/>
          <w:szCs w:val="22"/>
        </w:rPr>
        <w:t>«И</w:t>
      </w:r>
      <w:r w:rsidR="00355CF5">
        <w:rPr>
          <w:rFonts w:cs="Arial"/>
          <w:szCs w:val="22"/>
        </w:rPr>
        <w:t>нженерные сети</w:t>
      </w:r>
      <w:r>
        <w:rPr>
          <w:rFonts w:cs="Arial"/>
          <w:szCs w:val="22"/>
        </w:rPr>
        <w:t>»</w:t>
      </w:r>
      <w:r w:rsidR="00B95768" w:rsidRPr="00B95768">
        <w:rPr>
          <w:rFonts w:cs="Arial"/>
          <w:szCs w:val="22"/>
        </w:rPr>
        <w:t xml:space="preserve">. </w:t>
      </w:r>
    </w:p>
    <w:p w:rsidR="00355CF5" w:rsidRDefault="00355CF5" w:rsidP="00B95768">
      <w:pPr>
        <w:rPr>
          <w:rFonts w:cs="Arial"/>
          <w:szCs w:val="22"/>
        </w:rPr>
      </w:pPr>
    </w:p>
    <w:p w:rsidR="00B95768" w:rsidRPr="00926B92" w:rsidRDefault="00114582" w:rsidP="008063CF">
      <w:pPr>
        <w:pStyle w:val="20"/>
      </w:pPr>
      <w:bookmarkStart w:id="114" w:name="_Toc14949214"/>
      <w:r>
        <w:t>6</w:t>
      </w:r>
      <w:r w:rsidR="008063CF">
        <w:t>.</w:t>
      </w:r>
      <w:r w:rsidR="004A07EC">
        <w:t>3</w:t>
      </w:r>
      <w:r w:rsidR="008063CF">
        <w:t xml:space="preserve">. Анализ </w:t>
      </w:r>
      <w:r w:rsidR="004A07EC">
        <w:t>современного рынка очистных сооружений</w:t>
      </w:r>
      <w:r w:rsidR="008063CF">
        <w:t>.</w:t>
      </w:r>
      <w:bookmarkEnd w:id="114"/>
    </w:p>
    <w:p w:rsidR="004A07EC" w:rsidRPr="004A07EC" w:rsidRDefault="004A07EC" w:rsidP="004A07EC">
      <w:pPr>
        <w:rPr>
          <w:rFonts w:cs="Arial"/>
          <w:szCs w:val="22"/>
        </w:rPr>
      </w:pPr>
      <w:r w:rsidRPr="004A07EC">
        <w:rPr>
          <w:rFonts w:cs="Arial"/>
          <w:szCs w:val="22"/>
        </w:rPr>
        <w:t>Прошла целая эпоха девяностых и нулевых двадцать первого века. В области очистных сооружений в России первенство впервые перешло к АЭРОСЕПТИКАМ. Множество людей серьезно осознали тот огромный вред для экологии от обычных септиков с грунтовой фильтрацией, что беззастенчиво хозяйничали на Российском рынке 90-х годов. Вместе с пониманием огромного вреда от септиков с грунтовой фильтрацией, в конце 20-го века на рынке России появились новые разработки АУ(аэрационных установок) или короче аэросептиков. Сначала это были установки типа "модернизированный септик" с компрессором. Использовался первичный отстойник и часть загрязнений(около 50%) просто накапливалась, а оставшиеся загрязнения подвергались биологической очистке на прикрепленной биофлоре (обычно в качестве биозагрузки использовались ЕРШИ). Для обслуживания таких АУ также нужна была ассенизационная(в простонародье -- какашкина) машина, но обычно уже раз в год. Сырой осадок с септика конечно можно откачать и фекальным насосом, но куда? Это очень опасная и дурнопахнущая масса. Но раз положение было безвыходным, решили оставить вариант с ассенизаторской машиной. По такому пути пошли разработчики(назовем их так, хотя разрабатывать тут нечего, все описано в СНиПе по канализации) установок ТВЕРЬ, ЛОКАС, ЛИДЕР, ЯЛМА, ФАСТ, БИОПУРИТ, АЛЬТА-БИО, БИО-С. Что характерно, на эти технологии не было получено ни одного патента на изобретение, да и что патентовать, все и так описано в СНиПах по канализации еще в лохматые советские годы. А полезную модель получить конечно можно, но толку от неё для очистных систем немного.</w:t>
      </w:r>
    </w:p>
    <w:p w:rsidR="004A07EC" w:rsidRPr="004A07EC" w:rsidRDefault="004A07EC" w:rsidP="004A07EC">
      <w:pPr>
        <w:rPr>
          <w:rFonts w:cs="Arial"/>
          <w:szCs w:val="22"/>
        </w:rPr>
      </w:pPr>
      <w:r w:rsidRPr="004A07EC">
        <w:rPr>
          <w:rFonts w:cs="Arial"/>
          <w:szCs w:val="22"/>
        </w:rPr>
        <w:t>Но не всех устраивали такие довольно примитивные технологии. Тем более в России сначала в 2000, а потом в 2003 году утверждаются новые СанПиНы по биологической очистке с очень жесткими нормативами, даже по сравнению с Европейскими государствами. Все "модернизированные септики" оказались вне закона, тогда еще не все сообразили, что СанПиН можно обойти, и получить липовые сертификаты, как сделали сейчас производители таких модернизированных септиков. Но тогда, в начале нулевых только новые разработки чисто аэрационных установок с управляемой аэрацией без накопления опасного сырого осадка, такие как ТОПАС и БИОТАЛ, смогли реально преодолеть эти новые нормы. Вскоре появились установки с еще более качественной очисткой и повышенной надежностью -- ЮБАС и БИОКСИ. Это были технологии и установки нового поколения, серьезно потеснившие обычные и "модернизированные" септики. Единственной преградой для их бурного развития  являлась достаточно высокая цена и  не очень высокая надежность работы. Но впервые установки полностью избавились от запаха не благодаря хорошей работе фанового стояка, а запах там просто не появлялся. Естественно, эти технологии требовали большего количества растворенного кислорода и трубочки с дырочками в качестве аэраторов уже не прокатывали. В России появились первые образцы мембранных аэраторов, пока еще из Европы.</w:t>
      </w:r>
    </w:p>
    <w:p w:rsidR="004A07EC" w:rsidRPr="004A07EC" w:rsidRDefault="004A07EC" w:rsidP="004A07EC">
      <w:pPr>
        <w:rPr>
          <w:rFonts w:cs="Arial"/>
          <w:szCs w:val="22"/>
        </w:rPr>
      </w:pPr>
      <w:r w:rsidRPr="004A07EC">
        <w:rPr>
          <w:rFonts w:cs="Arial"/>
          <w:szCs w:val="22"/>
        </w:rPr>
        <w:lastRenderedPageBreak/>
        <w:t>Это было начало нового века, в России начался бурный рост систем автономной канализации нового поколения. Появились клоны популярного ТОПАСа под разными торговыми марками --ЮНИЛОС, ТОПОЛ-ВАТЕР, позже ТОПОЛЬ. Что же нового было в этих установках, и почему  их называют установками нового поколения. Ну во первых там обеспечивалась глубокая (то есть по всему спектру загрязнений) биологическая очистка. Такая глубина очистки стала доступной благодаря применению управляемой аэрации. В каждой емкости попеременно создавались условия сначала для процессов окисления и разложения органики, а потом по мере снижения уровня кислорода расщеплялись опасные продукты окисления аммония -- нитраты и нитриты. В ТОПАСе впервые применена система равномерного протока, нивелирующая неравномерность поступления стоков от коттеджа. Впервые обеспечивался автоматический контроль за концентрацией биомассы активного ила не допуская его вспухания. Все это в совокупности и давало высокое качество очистки без запаха.  Это для наших людей, привыкших к дурнопахнущим септикам было почти чудо. Каждый мог позволить себе такое очистное сооружение, которое работало в автоматическом режиме и выдавало прозрачную воду с очисткой даже лучшей, чем после городских очистных сооружений. Правда немного напрягало ежеквартальное обслуживание и довольно низкая надежность. ТОПАС относительно часто напоминал о своем присутствии. Были попытки довести ТОПАС до совершенства, но они привели к удорожанию станции. Так появился БИОКСИ оригинальной конструкции и ЮБАС с его электронными мозгами. Надежность и качество очистки возросли значительно, но эти установки не стали столь популярными, как ТОПАС, так как были банально дороже.</w:t>
      </w:r>
    </w:p>
    <w:p w:rsidR="004A07EC" w:rsidRPr="004A07EC" w:rsidRDefault="004A07EC" w:rsidP="004A07EC">
      <w:pPr>
        <w:rPr>
          <w:rFonts w:cs="Arial"/>
          <w:szCs w:val="22"/>
        </w:rPr>
      </w:pPr>
      <w:r w:rsidRPr="004A07EC">
        <w:rPr>
          <w:rFonts w:cs="Arial"/>
          <w:szCs w:val="22"/>
        </w:rPr>
        <w:t>Долгое время ничего принципиально нового в области индивидуальных очистных сооружений предложено не было, но разработки в области Аэросептиков продолжались. И вот наконец прорыв. В конце нулевых, в 2009 году была разработана и запатентована новая технология ЕВРОБИОН. Это не только установка нового поколения с точки зрения качества очистки, но это еще и уникально высокая надежность работы. Надежность ЕВРОБИОНА почти не уступает простому септику, а качество очистки на порядок выше. Новые технологии изготовления корпуса позволили снизить себестоимость установки, а ряд изобретений, использованных в ЕВРОБИОНЕ, резко повысили его пользовательские характеристики. И в итоге, еще и цена ЕВРОБИОНА стала меньше аналогов и он стал пользоваться очень широкой популярностью. Популярность ЕВРОБИОНА очень быстро растет, и я считаю его самым конкурентным товаром на рынке индивидуальных очистных сооружений.</w:t>
      </w:r>
    </w:p>
    <w:p w:rsidR="004A07EC" w:rsidRPr="004A07EC" w:rsidRDefault="004A07EC" w:rsidP="004A07EC">
      <w:pPr>
        <w:rPr>
          <w:rFonts w:cs="Arial"/>
          <w:szCs w:val="22"/>
        </w:rPr>
      </w:pPr>
      <w:r w:rsidRPr="004A07EC">
        <w:rPr>
          <w:rFonts w:cs="Arial"/>
          <w:szCs w:val="22"/>
        </w:rPr>
        <w:t>Эта установка была совсем не похожа на своих предшественников и имела столь явные преимущества, что спровоцировала целый ушат черного пиара. При звонках в различные фирмы при фразе, а что можете сказать про Евробион, на другом конце провода происходило явное возбуждение. Их называли и ЕВРОБИДОНОМ, и выгребной ямой, и выкидышем ТОПАСа и еще я слышал целый ряд хлестких названий. Но суть от этого не поменялась, на рынке появился достойный конкурентный продукт очень высокого класса. Остановимся на нем подробней, и посмотрим, чем Евробион реально отличается от своих конкурентов, например того же популярного ТОПАСа.  Начнем сравнительный анализ по материалам сайтов производителей.</w:t>
      </w:r>
    </w:p>
    <w:p w:rsidR="004A07EC" w:rsidRPr="004A07EC" w:rsidRDefault="004A07EC" w:rsidP="004A07EC">
      <w:pPr>
        <w:rPr>
          <w:rFonts w:cs="Arial"/>
          <w:szCs w:val="22"/>
        </w:rPr>
      </w:pPr>
      <w:r w:rsidRPr="004A07EC">
        <w:rPr>
          <w:rFonts w:cs="Arial"/>
          <w:szCs w:val="22"/>
        </w:rPr>
        <w:t xml:space="preserve">Евробион использует полностью аэробную технологию биологической очистки с вертикальной компоновкой активационных зон с активацией малоотходной функции взвешенного активного ила. Запах полностью отсутствует.  Разработчикам удалось увеличить межсервисный промежуток до шести месяцев, т.е. в два раза по сравнению с Топасом. По заверениям производителей Евробиона, возросла устойчивость станции к отклонению стоков от стандартного состава. Последнее очень важно в связи с эволюцией стоков в сторону повышенного использования биоразлагемой бытовой химии. В Евробионе почти в два раза!!! увеличен объем единовременного слива, это когда в него можно без проблем слить большую ванну и не переживать по поводу его затопления. Но это достигнуто не увеличением общего объема станции, а за счет применения очень интересного изобретения--системы выходной дозации АЭРОСЛИВ. Эта система комбинирует все преимущества равномерного протока стоков с возможностью перехода в самотечный режим при свехбольшом единовременном сбросе. И главное -- при этом сбрасывается предварительно очищенная вода вторичного отстойника. Все эти действия происходят автоматически, используя гидравлические свойства системы АЭРОСЛИВ, обратное </w:t>
      </w:r>
      <w:r w:rsidRPr="004A07EC">
        <w:rPr>
          <w:rFonts w:cs="Arial"/>
          <w:szCs w:val="22"/>
        </w:rPr>
        <w:lastRenderedPageBreak/>
        <w:t>восстановление дозирования происходит сразу после сброса воды в объеме превышения установленного лимита единовременного слива. Используя это свойство ЕВРОБИОНА, можно констатировать, что его практически невозможно затопить по причине слива большого объема воды. Например, установка Евробион-5 имеет единовременный слив 390 литров, и сверх этого самотечный слив до 200 литров без серьезного снижения качества воды на выходе из установки. Но если продолжать сливать воду дальше, то после этого на выходе качество очистки просто снизится, но установка не затопится. Ближайшие аналоги этой установки уже при сливе 250 литров стоков дадут на выходе неочищенную воду.</w:t>
      </w:r>
    </w:p>
    <w:p w:rsidR="004A07EC" w:rsidRPr="004A07EC" w:rsidRDefault="004A07EC" w:rsidP="004A07EC">
      <w:pPr>
        <w:rPr>
          <w:rFonts w:cs="Arial"/>
          <w:szCs w:val="22"/>
        </w:rPr>
      </w:pPr>
      <w:r w:rsidRPr="004A07EC">
        <w:rPr>
          <w:rFonts w:cs="Arial"/>
          <w:szCs w:val="22"/>
        </w:rPr>
        <w:t>Установки ЕВРОБИОН несмотря на серьезную технологическую проработку, имеют достаточно простое техническое воплощение. Обслуживать эти установки может даже неподготовленный пользователь. Разработчики уверяли, что установка изначально проектировалась для самостоятельного обслуживания самим пользователем по простой инструкции производителя. Это сразу же расширяет рынки сбыта до самых отдаленных территорий, оторванных от сервисных организаций, где кроме слов "септик" и "выгребная яма" с ассенизаторской машиной -- ничего и не слышали.</w:t>
      </w:r>
    </w:p>
    <w:p w:rsidR="004A07EC" w:rsidRPr="004A07EC" w:rsidRDefault="004A07EC" w:rsidP="004A07EC">
      <w:pPr>
        <w:rPr>
          <w:rFonts w:cs="Arial"/>
          <w:szCs w:val="22"/>
        </w:rPr>
      </w:pPr>
      <w:r w:rsidRPr="004A07EC">
        <w:rPr>
          <w:rFonts w:cs="Arial"/>
          <w:szCs w:val="22"/>
        </w:rPr>
        <w:t>В Евробионе удалось резко снизить рабочее давление компрессора с 25(Топасообразные) до 16КПа. А учитывая японские корни происхождения сего девайса, это резко подняло ресурс его безостановочной работы до четырех лет, почти в два раза от ресурса работы в аналогичных установках. При этом потребляемая мощность снизилась в два раза и составила 39вт.  А компрессор -- это сердце Аэросептика, и от того, насколько оно надежно "стучит" зависит вся работа биологии. Тут стоит еще заметить, что в Евробионе применены одни из лучших образцов мембранной аэрации -- мембранные рукавные аэраторы "ПОЛИАТР". А это минимум десятилетний ресурс безостановочной работы. Все это и создает тот уникальный запас надежности Евробиона, который отличает его от других собратьев в области эффективной биологической очистки.</w:t>
      </w:r>
    </w:p>
    <w:p w:rsidR="004A07EC" w:rsidRPr="004A07EC" w:rsidRDefault="004A07EC" w:rsidP="004A07EC">
      <w:pPr>
        <w:rPr>
          <w:rFonts w:cs="Arial"/>
          <w:szCs w:val="22"/>
        </w:rPr>
      </w:pPr>
      <w:r w:rsidRPr="004A07EC">
        <w:rPr>
          <w:rFonts w:cs="Arial"/>
          <w:szCs w:val="22"/>
        </w:rPr>
        <w:t>Технология Евробион впервые стала обладать функцией параллельной работы двух и более установок для сезонного увеличения мощности очистки. И это объединение производится всего одной трубой, объединяя приемные аэротенки двух установок. Тут кроется серьезный резерв использования этих установок в отелях и больших домах сезонного использования. Производится частичная консервация системы, одна из установок продолжает работать, и при возобновлении объема стоков запуск расконсервированной системы произойдет от активного ила рабочей установки.</w:t>
      </w:r>
    </w:p>
    <w:p w:rsidR="004A07EC" w:rsidRPr="004A07EC" w:rsidRDefault="004A07EC" w:rsidP="004A07EC">
      <w:pPr>
        <w:rPr>
          <w:rFonts w:cs="Arial"/>
          <w:szCs w:val="22"/>
        </w:rPr>
      </w:pPr>
      <w:r w:rsidRPr="004A07EC">
        <w:rPr>
          <w:rFonts w:cs="Arial"/>
          <w:szCs w:val="22"/>
        </w:rPr>
        <w:t>Станция ЕВРОБИОН серьезно потеряла в весе, в два и более раз относительно аналогов. Но это не сказалось на механических свойствах корпуса, наоборот, надземный монтаж ЕВРОБИОНА уже может выполняться без какого либо усиления корпуса, что не скажешь об установках ТОПАС и им подобных в прямоугольных корпусах. Индивидуальные установки, например Евробион-5, уже монтируются без напряжения физических усилий бригадой из двух монтажников(вес 100 кг), а аналоги требуют присутствия трех-четырех монтажников при процедуре опускания в земляную выемку(вес 230-250кг). Я тут уже не говорю про БИОТАЛ, который требует присутствия автокрана, для монтажа бетонной оболочки корпуса.</w:t>
      </w:r>
    </w:p>
    <w:p w:rsidR="004A07EC" w:rsidRPr="004A07EC" w:rsidRDefault="004A07EC" w:rsidP="004A07EC">
      <w:pPr>
        <w:rPr>
          <w:rFonts w:cs="Arial"/>
          <w:szCs w:val="22"/>
        </w:rPr>
      </w:pPr>
      <w:r w:rsidRPr="004A07EC">
        <w:rPr>
          <w:rFonts w:cs="Arial"/>
          <w:szCs w:val="22"/>
        </w:rPr>
        <w:t>Можно и дальше продолжать рассказывать про ЕВРОБИОН, не скрою, мне очень понравилась эта установка. Но настало время проанализировать сегодняшнее положение на рынке аэрационных очистных сооружений. Из установок нового поколения очень высокой популярностью продолжает пользоваться ТОПАС и его клонированные копии (ЮНИЛОС, ТОПОЛ-ВАТЕР, ТОПОЛЬ, ДЕКА). Система БИОТАЛ, я считаю, серьезно сдала свои позиции в России, хотя станции еще достаточно хорошо продаются. Хорошие позиции имеет ЮБАС, недавно эти установки получили новые "микропроцессорные мозги" с очень расширенным перечнем функций. Все перечисленные выше установки используют управляемую аэрацию с использованием мембранных аэраторов и систем управления -- от примитивных поплавковых, как в ТОПАСе и его клонах, до микропроцессорных в ЮБАСе и БИОТАЛе.</w:t>
      </w:r>
    </w:p>
    <w:p w:rsidR="004A07EC" w:rsidRPr="004A07EC" w:rsidRDefault="004A07EC" w:rsidP="004A07EC">
      <w:pPr>
        <w:rPr>
          <w:rFonts w:cs="Arial"/>
          <w:szCs w:val="22"/>
        </w:rPr>
      </w:pPr>
      <w:r w:rsidRPr="004A07EC">
        <w:rPr>
          <w:rFonts w:cs="Arial"/>
          <w:szCs w:val="22"/>
        </w:rPr>
        <w:t xml:space="preserve">Из класса модернизированных септиков продолжают достаточно хорошо продаваться ТВЕРЕОБРАЗНЫЕ аэрационные установки(ТВЕРЬ, ЛИДЕР, ЛОКАС, ЯЛМА), некоторые из них даже получили в качестве модернизации систему рециркуляции и вертикальное исполнение(БИОПУРИТ). На рынке появилась установка ПИКАБЕЛ с немецкими корнями и </w:t>
      </w:r>
      <w:r w:rsidRPr="004A07EC">
        <w:rPr>
          <w:rFonts w:cs="Arial"/>
          <w:szCs w:val="22"/>
        </w:rPr>
        <w:lastRenderedPageBreak/>
        <w:t>очень схожей с БИОПУРИТОМ технологией очистки. Появилась достаточно интересная финская установка Клевер с плавающей биозагрузкой и её аэрационной регенерацией. Эта установка достаточно высокого уровня очистки, но пока еще она в России не очень продается, слишком высокая цена. Как ни странно хорошо продается ФАСТ, несмотря на высокую цену. Этот американский девайс берет вероятно своим происхождением -- частичка великой страны, в которую можно сливать свои фекалки. Активно продаются установки АЛЬТА-БИО, технологическое отличие от ФАСТА только в использовании дренажного насоса вместо рециркуляционного эрлифта орошения биозагрузки.</w:t>
      </w:r>
    </w:p>
    <w:p w:rsidR="004A07EC" w:rsidRPr="004A07EC" w:rsidRDefault="004A07EC" w:rsidP="004A07EC">
      <w:pPr>
        <w:rPr>
          <w:rFonts w:cs="Arial"/>
          <w:szCs w:val="22"/>
        </w:rPr>
      </w:pPr>
      <w:r w:rsidRPr="004A07EC">
        <w:rPr>
          <w:rFonts w:cs="Arial"/>
          <w:szCs w:val="22"/>
        </w:rPr>
        <w:t>Очень активно продвигаются стеклопластиковые установки литовской фирмы ТРАЙДЯНИС и их клоны ЭКОЛАЙН. Эти установки представляют из себя модернизированные системы ФАСТ, но на полное окисление загрязнений, без использования септика-отстойника. Также из Литвы активно продвигаются на наш рынок установки АВГУСТ. Это, я считаю, установки достаточно высокого технологического класса, и её можно отнести к установкам нового поколения. В  ней применена система выходной дозации, похожая функционально на систему АЭРОСЛИВ в ЕВРОБИОНЕ. Также использована мембранная аэрация ПОЛИАТР и многоступенчатая зональная аэробная технология со взвешенным активным илом. Совсем недавно появилась в рекламе установка БИО-С, с очень непонятной технологией, по сути это попытка аэробной модернизации довольно известного септика Кедр. Те же четыре камеры с перетеканием, в одной из них добавлена аэрация и биозагрузка, а из последней в первую организована рециркуляция эрлифтом. Ничего оригинального я тут не увидел, просто попытка аэрировать септик и получить дешевую аэрационную установку с непонятной эффективностью очистки.</w:t>
      </w:r>
    </w:p>
    <w:p w:rsidR="004A07EC" w:rsidRPr="004A07EC" w:rsidRDefault="004A07EC" w:rsidP="004A07EC">
      <w:pPr>
        <w:rPr>
          <w:rFonts w:cs="Arial"/>
          <w:szCs w:val="22"/>
        </w:rPr>
      </w:pPr>
      <w:r w:rsidRPr="004A07EC">
        <w:rPr>
          <w:rFonts w:cs="Arial"/>
          <w:szCs w:val="22"/>
        </w:rPr>
        <w:t>И из всего этого многообразия простому владельцу коттеджа или дачи предстоит выбрать его установку, которая будет у него работать не одно десятилетие. Выбор получается очень ответственный, да еще и непонятно, как отличить достойное очистное сооружение от откровенной халтуры. Некоторые берут станции подороже, надеясь купить получше. Передо мной тоже год назад стоял такой выбор, но мне легче, я могу разобраться в том, чем одна установка отличается от другой. Я изучил практически все установки и сделал свой выбор. Год работы показал -- выбор сделан правильно.  Читайте, анализируйте, делайте свой выбор.  Общайтесь на форуме, используйте опыт других. Сейчас для обсуждения очистных сооружений есть форум о воде на ресурсе RU--forumwater.ru. Мне он тоже помог много почерпнуть информации, понять чем отличается одна установка от другой.</w:t>
      </w:r>
    </w:p>
    <w:p w:rsidR="004A07EC" w:rsidRPr="004A07EC" w:rsidRDefault="004A07EC" w:rsidP="004A07EC">
      <w:pPr>
        <w:rPr>
          <w:rFonts w:cs="Arial"/>
          <w:i/>
          <w:sz w:val="20"/>
          <w:szCs w:val="22"/>
        </w:rPr>
      </w:pPr>
      <w:r w:rsidRPr="004A07EC">
        <w:rPr>
          <w:rFonts w:cs="Arial"/>
          <w:szCs w:val="22"/>
        </w:rPr>
        <w:t>Как видно из приведенного анализа, в России продолжается бурный рост АЭРОСЕПТИКОВ. И это очень обнадеживает. Вот бы еще законодательную базу под все это нормальную подвести, и было бы вообще замечательно. А то сейчас по Аэросептикам в законодательстве одни пробелы, все толкуют законы по своему разумению. И общество наше уже созрело для полного отказа от простых септиков-отстойников с грунтовой фильтрацией, как наносящих огромный урон экологии. Это надо закрепить законодательно. Вот на этой мажорной ноте можно и закончить эту статью.</w:t>
      </w:r>
    </w:p>
    <w:p w:rsidR="00355CF5" w:rsidRPr="000656B3" w:rsidRDefault="000656B3" w:rsidP="004A07EC">
      <w:pPr>
        <w:rPr>
          <w:rFonts w:cs="Arial"/>
          <w:i/>
          <w:sz w:val="20"/>
          <w:szCs w:val="22"/>
        </w:rPr>
      </w:pPr>
      <w:r w:rsidRPr="000656B3">
        <w:rPr>
          <w:rFonts w:cs="Arial"/>
          <w:i/>
          <w:sz w:val="20"/>
          <w:szCs w:val="22"/>
        </w:rPr>
        <w:t xml:space="preserve">Источник информации: </w:t>
      </w:r>
      <w:hyperlink r:id="rId19" w:history="1">
        <w:r w:rsidR="002E71DF" w:rsidRPr="00C6098F">
          <w:rPr>
            <w:rStyle w:val="af1"/>
            <w:rFonts w:cs="Arial"/>
            <w:i/>
            <w:sz w:val="20"/>
            <w:szCs w:val="22"/>
          </w:rPr>
          <w:t>http://biokomfort74.ru/Статьи</w:t>
        </w:r>
      </w:hyperlink>
    </w:p>
    <w:p w:rsidR="00355CF5" w:rsidRDefault="00355CF5" w:rsidP="00B95768">
      <w:pPr>
        <w:rPr>
          <w:rFonts w:cs="Arial"/>
          <w:szCs w:val="22"/>
        </w:rPr>
      </w:pPr>
    </w:p>
    <w:p w:rsidR="00355CF5" w:rsidRDefault="00114582" w:rsidP="008063CF">
      <w:pPr>
        <w:pStyle w:val="20"/>
      </w:pPr>
      <w:bookmarkStart w:id="115" w:name="_Toc14949215"/>
      <w:r>
        <w:t>6</w:t>
      </w:r>
      <w:r w:rsidR="008063CF">
        <w:t>.</w:t>
      </w:r>
      <w:r w:rsidR="002E71DF">
        <w:t>4</w:t>
      </w:r>
      <w:r w:rsidR="008063CF">
        <w:t>. А</w:t>
      </w:r>
      <w:r w:rsidR="008063CF" w:rsidRPr="008063CF">
        <w:t>нализ фактических данных о ценах сделок и (или) предложений с объектами недвижимости из сегментов рынка, к которым может быть отнесен оцениваемый объект</w:t>
      </w:r>
      <w:r w:rsidR="008063CF">
        <w:t>.</w:t>
      </w:r>
      <w:bookmarkEnd w:id="115"/>
    </w:p>
    <w:p w:rsidR="008063CF" w:rsidRPr="008063CF" w:rsidRDefault="008063CF" w:rsidP="008063CF">
      <w:r>
        <w:t>Анализ данных из открытых источников показал полное отсутствие предложений по продаже и по аренде объектов, сопоставимых с объектом оценки.</w:t>
      </w:r>
    </w:p>
    <w:p w:rsidR="008063CF" w:rsidRDefault="008063CF" w:rsidP="00B95768">
      <w:pPr>
        <w:rPr>
          <w:rFonts w:cs="Arial"/>
          <w:szCs w:val="22"/>
        </w:rPr>
      </w:pPr>
      <w:r w:rsidRPr="008063CF">
        <w:rPr>
          <w:rFonts w:cs="Arial"/>
          <w:szCs w:val="22"/>
        </w:rPr>
        <w:t xml:space="preserve">Дело в том, что </w:t>
      </w:r>
      <w:r>
        <w:rPr>
          <w:rFonts w:cs="Arial"/>
          <w:szCs w:val="22"/>
        </w:rPr>
        <w:t>инженерные сети городской инфраструктуры являются объектами, от которых напрямую зависит безопасность жителей</w:t>
      </w:r>
      <w:r w:rsidR="008A1F5B">
        <w:rPr>
          <w:rFonts w:cs="Arial"/>
          <w:szCs w:val="22"/>
        </w:rPr>
        <w:t xml:space="preserve"> в зимний период)</w:t>
      </w:r>
      <w:r>
        <w:rPr>
          <w:rFonts w:cs="Arial"/>
          <w:szCs w:val="22"/>
        </w:rPr>
        <w:t xml:space="preserve">. </w:t>
      </w:r>
      <w:r w:rsidR="008A1F5B">
        <w:rPr>
          <w:rFonts w:cs="Arial"/>
          <w:szCs w:val="22"/>
        </w:rPr>
        <w:t>И как правило, эти сети находятся под пристальным контролем муниципальных и областных органов власти, которые регулируют взаимоотношения в сфере ЖКХ, а следовательно</w:t>
      </w:r>
      <w:r w:rsidR="00CD73B2">
        <w:rPr>
          <w:rFonts w:cs="Arial"/>
          <w:szCs w:val="22"/>
        </w:rPr>
        <w:t xml:space="preserve"> –значительно </w:t>
      </w:r>
      <w:r w:rsidR="008A1F5B">
        <w:rPr>
          <w:rFonts w:cs="Arial"/>
          <w:szCs w:val="22"/>
        </w:rPr>
        <w:t>ограничивают оборот подобных активов.</w:t>
      </w:r>
    </w:p>
    <w:p w:rsidR="00CD73B2" w:rsidRDefault="00CD73B2" w:rsidP="00B95768">
      <w:pPr>
        <w:rPr>
          <w:rFonts w:cs="Arial"/>
          <w:szCs w:val="22"/>
        </w:rPr>
      </w:pPr>
      <w:r>
        <w:rPr>
          <w:rFonts w:cs="Arial"/>
          <w:szCs w:val="22"/>
        </w:rPr>
        <w:lastRenderedPageBreak/>
        <w:t xml:space="preserve">Привести достоверные </w:t>
      </w:r>
      <w:r w:rsidRPr="00CD73B2">
        <w:rPr>
          <w:rFonts w:cs="Arial"/>
          <w:szCs w:val="22"/>
        </w:rPr>
        <w:t>фактически</w:t>
      </w:r>
      <w:r>
        <w:rPr>
          <w:rFonts w:cs="Arial"/>
          <w:szCs w:val="22"/>
        </w:rPr>
        <w:t>е</w:t>
      </w:r>
      <w:r w:rsidRPr="00CD73B2">
        <w:rPr>
          <w:rFonts w:cs="Arial"/>
          <w:szCs w:val="22"/>
        </w:rPr>
        <w:t xml:space="preserve"> данны</w:t>
      </w:r>
      <w:r>
        <w:rPr>
          <w:rFonts w:cs="Arial"/>
          <w:szCs w:val="22"/>
        </w:rPr>
        <w:t>е</w:t>
      </w:r>
      <w:r w:rsidRPr="00CD73B2">
        <w:rPr>
          <w:rFonts w:cs="Arial"/>
          <w:szCs w:val="22"/>
        </w:rPr>
        <w:t xml:space="preserve"> о ценах сделок и (или) предложений с объектами недвижимости из сегмент</w:t>
      </w:r>
      <w:r>
        <w:rPr>
          <w:rFonts w:cs="Arial"/>
          <w:szCs w:val="22"/>
        </w:rPr>
        <w:t>а</w:t>
      </w:r>
      <w:r w:rsidRPr="00CD73B2">
        <w:rPr>
          <w:rFonts w:cs="Arial"/>
          <w:szCs w:val="22"/>
        </w:rPr>
        <w:t xml:space="preserve"> рынка, к котор</w:t>
      </w:r>
      <w:r>
        <w:rPr>
          <w:rFonts w:cs="Arial"/>
          <w:szCs w:val="22"/>
        </w:rPr>
        <w:t>омуотносится</w:t>
      </w:r>
      <w:r w:rsidRPr="00CD73B2">
        <w:rPr>
          <w:rFonts w:cs="Arial"/>
          <w:szCs w:val="22"/>
        </w:rPr>
        <w:t xml:space="preserve"> оцениваемый объект</w:t>
      </w:r>
      <w:r>
        <w:rPr>
          <w:rFonts w:cs="Arial"/>
          <w:szCs w:val="22"/>
        </w:rPr>
        <w:t xml:space="preserve"> не представляется возможным.</w:t>
      </w:r>
    </w:p>
    <w:p w:rsidR="00355CF5" w:rsidRDefault="00355CF5" w:rsidP="00B95768">
      <w:pPr>
        <w:rPr>
          <w:rFonts w:cs="Arial"/>
          <w:szCs w:val="22"/>
        </w:rPr>
      </w:pPr>
    </w:p>
    <w:p w:rsidR="008A1F5B" w:rsidRDefault="008A1F5B" w:rsidP="00B95768">
      <w:pPr>
        <w:rPr>
          <w:rFonts w:cs="Arial"/>
          <w:szCs w:val="22"/>
        </w:rPr>
      </w:pPr>
    </w:p>
    <w:p w:rsidR="008A1F5B" w:rsidRDefault="00114582" w:rsidP="008A1F5B">
      <w:pPr>
        <w:pStyle w:val="20"/>
      </w:pPr>
      <w:bookmarkStart w:id="116" w:name="_Toc14949216"/>
      <w:r>
        <w:t>6</w:t>
      </w:r>
      <w:r w:rsidR="008A1F5B">
        <w:t>.</w:t>
      </w:r>
      <w:r w:rsidR="002E71DF">
        <w:t>5</w:t>
      </w:r>
      <w:r w:rsidR="008A1F5B">
        <w:t>. А</w:t>
      </w:r>
      <w:r w:rsidR="008A1F5B" w:rsidRPr="008A1F5B">
        <w:t>нализ основных факторов, влияющих на спрос, предложение и цены сопоставимых объектов недвижимости</w:t>
      </w:r>
      <w:r w:rsidR="008A1F5B">
        <w:t>.</w:t>
      </w:r>
      <w:bookmarkEnd w:id="116"/>
    </w:p>
    <w:p w:rsidR="008063CF" w:rsidRDefault="008A1F5B" w:rsidP="00B95768">
      <w:r>
        <w:rPr>
          <w:rFonts w:cs="Arial"/>
          <w:szCs w:val="22"/>
        </w:rPr>
        <w:t>Как указывалось в п.7.4. настоящего отчета, Оценщику не удалось найти открытой и достоверной информации о сделках/предложениях с объектами аналогами. Это свидетельствует об отсутствии рынка объектов оценки</w:t>
      </w:r>
      <w:r w:rsidR="00CD73B2">
        <w:rPr>
          <w:rFonts w:cs="Arial"/>
          <w:szCs w:val="22"/>
        </w:rPr>
        <w:t xml:space="preserve"> (Категория «индустриальная недвижимость», подкатегория «Инженерные сети»)</w:t>
      </w:r>
      <w:r>
        <w:rPr>
          <w:rFonts w:cs="Arial"/>
          <w:szCs w:val="22"/>
        </w:rPr>
        <w:t xml:space="preserve">, что в свою очередь делает невозможным провести анализ </w:t>
      </w:r>
      <w:r>
        <w:t>основных факторов, влияющих на спрос, предложение и цены сопоставимых объектов недвижимости.</w:t>
      </w:r>
    </w:p>
    <w:p w:rsidR="008A1F5B" w:rsidRDefault="008A1F5B" w:rsidP="00B95768"/>
    <w:p w:rsidR="008A1F5B" w:rsidRDefault="00114582" w:rsidP="008A1F5B">
      <w:pPr>
        <w:pStyle w:val="20"/>
        <w:rPr>
          <w:szCs w:val="22"/>
        </w:rPr>
      </w:pPr>
      <w:bookmarkStart w:id="117" w:name="_Toc14949217"/>
      <w:r>
        <w:t>6</w:t>
      </w:r>
      <w:r w:rsidR="008A1F5B">
        <w:t>.</w:t>
      </w:r>
      <w:r w:rsidR="002E71DF">
        <w:t>6</w:t>
      </w:r>
      <w:r w:rsidR="008A1F5B">
        <w:t>. Основные выводы относительно рынка недвижимости в сегментах, необходимых для оценки объекта.</w:t>
      </w:r>
      <w:bookmarkEnd w:id="117"/>
    </w:p>
    <w:p w:rsidR="008063CF" w:rsidRPr="001164FA" w:rsidRDefault="008A1F5B" w:rsidP="003D0890">
      <w:pPr>
        <w:pStyle w:val="a"/>
        <w:numPr>
          <w:ilvl w:val="0"/>
          <w:numId w:val="25"/>
        </w:numPr>
      </w:pPr>
      <w:r w:rsidRPr="001164FA">
        <w:t>Макроэкономическая и политическая ситуация в стране стабильная и не оказывает негативного влияния на рынок индустриальной недвижимости.</w:t>
      </w:r>
    </w:p>
    <w:p w:rsidR="00CD73B2" w:rsidRPr="001164FA" w:rsidRDefault="00CD73B2" w:rsidP="003D0890">
      <w:pPr>
        <w:pStyle w:val="a"/>
        <w:numPr>
          <w:ilvl w:val="0"/>
          <w:numId w:val="25"/>
        </w:numPr>
      </w:pPr>
      <w:r w:rsidRPr="001164FA">
        <w:t>Рынок объектов оценки (Категория «индустриальная недвижимость», подкатегория «Инженерные сети») неразвит. Данные о сделках/предложениях отсутствуют.</w:t>
      </w:r>
    </w:p>
    <w:p w:rsidR="00CD73B2" w:rsidRPr="001164FA" w:rsidRDefault="00CD73B2" w:rsidP="003D0890">
      <w:pPr>
        <w:pStyle w:val="a"/>
        <w:numPr>
          <w:ilvl w:val="0"/>
          <w:numId w:val="25"/>
        </w:numPr>
      </w:pPr>
      <w:r w:rsidRPr="001164FA">
        <w:t>Ценообразующие факторы отсутствуют.</w:t>
      </w:r>
    </w:p>
    <w:p w:rsidR="001164FA" w:rsidRDefault="001164FA">
      <w:pPr>
        <w:spacing w:after="0"/>
        <w:jc w:val="left"/>
        <w:rPr>
          <w:rFonts w:cs="Arial"/>
          <w:b/>
          <w:i/>
          <w:szCs w:val="22"/>
        </w:rPr>
      </w:pPr>
      <w:r>
        <w:rPr>
          <w:szCs w:val="22"/>
        </w:rPr>
        <w:br w:type="page"/>
      </w:r>
    </w:p>
    <w:p w:rsidR="001164FA" w:rsidRPr="003143DA" w:rsidRDefault="00114582" w:rsidP="001164FA">
      <w:pPr>
        <w:pStyle w:val="1"/>
      </w:pPr>
      <w:bookmarkStart w:id="118" w:name="_Toc521774792"/>
      <w:bookmarkStart w:id="119" w:name="_Toc14949218"/>
      <w:r>
        <w:lastRenderedPageBreak/>
        <w:t>7</w:t>
      </w:r>
      <w:r w:rsidR="001164FA" w:rsidRPr="003143DA">
        <w:t>. Анализ наиболее эффективного использования</w:t>
      </w:r>
      <w:bookmarkEnd w:id="118"/>
      <w:r w:rsidR="002E71DF">
        <w:t>.</w:t>
      </w:r>
      <w:bookmarkEnd w:id="119"/>
    </w:p>
    <w:p w:rsidR="001164FA" w:rsidRPr="003143DA" w:rsidRDefault="001164FA" w:rsidP="001164FA">
      <w:pPr>
        <w:pStyle w:val="a6"/>
        <w:rPr>
          <w:rFonts w:cs="Arial"/>
          <w:szCs w:val="22"/>
        </w:rPr>
      </w:pPr>
      <w:r w:rsidRPr="003143DA">
        <w:rPr>
          <w:rFonts w:cs="Arial"/>
          <w:szCs w:val="22"/>
        </w:rPr>
        <w:t>Недвижимость – это имущество, которое может использоваться не одним, а несколькими способами. Поскольку каждому способу использования объекта недвижимости соответствует определенная величина его стоимости, то перед проведением оценки выбирается один способ использования, называемый наиболее эффективным.</w:t>
      </w:r>
    </w:p>
    <w:p w:rsidR="001164FA" w:rsidRPr="003143DA" w:rsidRDefault="001164FA" w:rsidP="001164FA">
      <w:pPr>
        <w:pStyle w:val="a6"/>
        <w:rPr>
          <w:rFonts w:cs="Arial"/>
          <w:szCs w:val="22"/>
        </w:rPr>
      </w:pPr>
      <w:r w:rsidRPr="003143DA">
        <w:rPr>
          <w:rFonts w:cs="Arial"/>
          <w:szCs w:val="22"/>
        </w:rPr>
        <w:t>Понятие наиболее эффективного использования определяется как вероятное разумное использование свободной земли или улучшенной собственности, которое законодательно разрешено, физически возможно, финансово целесообразно и максимально продуктивно.</w:t>
      </w:r>
    </w:p>
    <w:p w:rsidR="001164FA" w:rsidRPr="003143DA" w:rsidRDefault="001164FA" w:rsidP="001164FA">
      <w:pPr>
        <w:pStyle w:val="a6"/>
        <w:rPr>
          <w:rFonts w:cs="Arial"/>
          <w:szCs w:val="22"/>
        </w:rPr>
      </w:pPr>
      <w:r w:rsidRPr="003143DA">
        <w:rPr>
          <w:rFonts w:cs="Arial"/>
          <w:szCs w:val="22"/>
        </w:rPr>
        <w:t>Анализ наиболее эффективного использования выполняется путем проверки соответствия рассматриваемых вариантов использования следующим критериям.</w:t>
      </w:r>
    </w:p>
    <w:p w:rsidR="001164FA" w:rsidRPr="003143DA" w:rsidRDefault="001164FA" w:rsidP="001164FA">
      <w:pPr>
        <w:pStyle w:val="a6"/>
        <w:rPr>
          <w:rFonts w:cs="Arial"/>
          <w:szCs w:val="22"/>
        </w:rPr>
      </w:pPr>
      <w:r w:rsidRPr="00055D24">
        <w:rPr>
          <w:rFonts w:cs="Arial"/>
          <w:b/>
          <w:szCs w:val="22"/>
        </w:rPr>
        <w:t>Юридическая разрешенность</w:t>
      </w:r>
      <w:r w:rsidRPr="003143DA">
        <w:rPr>
          <w:rFonts w:cs="Arial"/>
          <w:szCs w:val="22"/>
        </w:rPr>
        <w:t>: рассмотрение тех способов использования, которые разрешены распоряжениями по зонообразованию, ограничениями на частную инициативу, положениями об исторических зонных и экологическим законодательством.</w:t>
      </w:r>
    </w:p>
    <w:p w:rsidR="001164FA" w:rsidRPr="003143DA" w:rsidRDefault="001164FA" w:rsidP="001164FA">
      <w:pPr>
        <w:pStyle w:val="a6"/>
        <w:rPr>
          <w:rFonts w:cs="Arial"/>
          <w:szCs w:val="22"/>
        </w:rPr>
      </w:pPr>
      <w:r w:rsidRPr="00055D24">
        <w:rPr>
          <w:rFonts w:cs="Arial"/>
          <w:b/>
          <w:szCs w:val="22"/>
        </w:rPr>
        <w:t>Физическая осуществимость</w:t>
      </w:r>
      <w:r w:rsidRPr="003143DA">
        <w:rPr>
          <w:rFonts w:cs="Arial"/>
          <w:szCs w:val="22"/>
        </w:rPr>
        <w:t>: рассмотрение физически реальных в данной местности способов использования.</w:t>
      </w:r>
    </w:p>
    <w:p w:rsidR="001164FA" w:rsidRPr="003143DA" w:rsidRDefault="001164FA" w:rsidP="001164FA">
      <w:pPr>
        <w:pStyle w:val="a6"/>
        <w:rPr>
          <w:rFonts w:cs="Arial"/>
          <w:szCs w:val="22"/>
        </w:rPr>
      </w:pPr>
      <w:r w:rsidRPr="00055D24">
        <w:rPr>
          <w:rFonts w:cs="Arial"/>
          <w:b/>
          <w:szCs w:val="22"/>
        </w:rPr>
        <w:t>Финансовая целесообразность</w:t>
      </w:r>
      <w:r w:rsidRPr="003143DA">
        <w:rPr>
          <w:rFonts w:cs="Arial"/>
          <w:szCs w:val="22"/>
        </w:rPr>
        <w:t>: рассмотрение того, какое физически осуществимое и разрешенное законом использование будет давать приемлемый доход владельцу.</w:t>
      </w:r>
    </w:p>
    <w:p w:rsidR="001164FA" w:rsidRPr="003143DA" w:rsidRDefault="001164FA" w:rsidP="001164FA">
      <w:pPr>
        <w:pStyle w:val="a6"/>
        <w:rPr>
          <w:rFonts w:cs="Arial"/>
          <w:szCs w:val="22"/>
        </w:rPr>
      </w:pPr>
      <w:r w:rsidRPr="00055D24">
        <w:rPr>
          <w:rFonts w:cs="Arial"/>
          <w:b/>
          <w:szCs w:val="22"/>
        </w:rPr>
        <w:t>Максимальная эффективность</w:t>
      </w:r>
      <w:r w:rsidRPr="003143DA">
        <w:rPr>
          <w:rFonts w:cs="Arial"/>
          <w:szCs w:val="22"/>
        </w:rPr>
        <w:t>: рассмотрение того, какое из финансово осуществимых использований будет приносить максимально чистый доход или максимальную текущую стоимость.</w:t>
      </w:r>
    </w:p>
    <w:p w:rsidR="001164FA" w:rsidRPr="003143DA" w:rsidRDefault="001164FA" w:rsidP="001164FA">
      <w:pPr>
        <w:pStyle w:val="a6"/>
        <w:rPr>
          <w:rFonts w:cs="Arial"/>
          <w:szCs w:val="22"/>
        </w:rPr>
      </w:pPr>
      <w:r w:rsidRPr="003143DA">
        <w:rPr>
          <w:rFonts w:cs="Arial"/>
          <w:szCs w:val="22"/>
        </w:rPr>
        <w:t>Анализ наиболее эффективного использования объекта недвижимости, как правило, проводится в два этапа.</w:t>
      </w:r>
    </w:p>
    <w:p w:rsidR="001164FA" w:rsidRPr="003143DA" w:rsidRDefault="001164FA" w:rsidP="00055D24">
      <w:pPr>
        <w:pStyle w:val="a6"/>
        <w:ind w:left="720"/>
        <w:rPr>
          <w:rFonts w:cs="Arial"/>
          <w:szCs w:val="22"/>
        </w:rPr>
      </w:pPr>
      <w:r w:rsidRPr="00055D24">
        <w:rPr>
          <w:rFonts w:cs="Arial"/>
          <w:b/>
          <w:szCs w:val="22"/>
        </w:rPr>
        <w:t>I  этап.</w:t>
      </w:r>
      <w:r w:rsidRPr="003143DA">
        <w:rPr>
          <w:rFonts w:cs="Arial"/>
          <w:szCs w:val="22"/>
        </w:rPr>
        <w:t xml:space="preserve"> Анализ наиболее эффективного использования участка земли как условно свободного (незастроенного).</w:t>
      </w:r>
    </w:p>
    <w:p w:rsidR="001164FA" w:rsidRPr="003143DA" w:rsidRDefault="001164FA" w:rsidP="00055D24">
      <w:pPr>
        <w:pStyle w:val="a6"/>
        <w:ind w:left="720"/>
        <w:rPr>
          <w:rFonts w:cs="Arial"/>
          <w:szCs w:val="22"/>
        </w:rPr>
      </w:pPr>
      <w:r w:rsidRPr="00055D24">
        <w:rPr>
          <w:rFonts w:cs="Arial"/>
          <w:b/>
          <w:szCs w:val="22"/>
        </w:rPr>
        <w:t>II  этап.</w:t>
      </w:r>
      <w:r w:rsidRPr="003143DA">
        <w:rPr>
          <w:rFonts w:cs="Arial"/>
          <w:szCs w:val="22"/>
        </w:rPr>
        <w:t xml:space="preserve"> Анализ наиболее эффективного использования для этого же участка, но с существующими улучшениями.</w:t>
      </w:r>
    </w:p>
    <w:p w:rsidR="001164FA" w:rsidRPr="003143DA" w:rsidRDefault="00055D24" w:rsidP="001164FA">
      <w:pPr>
        <w:pStyle w:val="a6"/>
        <w:rPr>
          <w:rFonts w:cs="Arial"/>
          <w:szCs w:val="22"/>
        </w:rPr>
      </w:pPr>
      <w:r>
        <w:rPr>
          <w:rFonts w:cs="Arial"/>
          <w:szCs w:val="22"/>
        </w:rPr>
        <w:t xml:space="preserve">Объекты оценки являются </w:t>
      </w:r>
      <w:r w:rsidR="002E71DF">
        <w:rPr>
          <w:rFonts w:cs="Arial"/>
          <w:szCs w:val="22"/>
        </w:rPr>
        <w:t>очистные сооружения</w:t>
      </w:r>
      <w:r>
        <w:rPr>
          <w:rFonts w:cs="Arial"/>
          <w:szCs w:val="22"/>
        </w:rPr>
        <w:t>. Земельные участки, на которых расположены эти объекты не являются собственностью Заказчика и не являются объектом оценки</w:t>
      </w:r>
      <w:r w:rsidR="001164FA" w:rsidRPr="003143DA">
        <w:rPr>
          <w:rFonts w:cs="Arial"/>
          <w:szCs w:val="22"/>
        </w:rPr>
        <w:t>.</w:t>
      </w:r>
    </w:p>
    <w:p w:rsidR="00055D24" w:rsidRDefault="00055D24" w:rsidP="001164FA">
      <w:pPr>
        <w:pStyle w:val="a6"/>
        <w:rPr>
          <w:rFonts w:cs="Arial"/>
          <w:szCs w:val="22"/>
        </w:rPr>
      </w:pPr>
    </w:p>
    <w:p w:rsidR="001164FA" w:rsidRPr="003143DA" w:rsidRDefault="001164FA" w:rsidP="001164FA">
      <w:pPr>
        <w:pStyle w:val="a6"/>
        <w:rPr>
          <w:rFonts w:cs="Arial"/>
          <w:szCs w:val="22"/>
        </w:rPr>
      </w:pPr>
      <w:r w:rsidRPr="003143DA">
        <w:rPr>
          <w:rFonts w:cs="Arial"/>
          <w:szCs w:val="22"/>
        </w:rPr>
        <w:t xml:space="preserve">Исходя из </w:t>
      </w:r>
      <w:r w:rsidR="00055D24">
        <w:rPr>
          <w:rFonts w:cs="Arial"/>
          <w:szCs w:val="22"/>
        </w:rPr>
        <w:t>принципа</w:t>
      </w:r>
      <w:r w:rsidRPr="003143DA">
        <w:rPr>
          <w:rFonts w:cs="Arial"/>
          <w:szCs w:val="22"/>
        </w:rPr>
        <w:t xml:space="preserve"> физической осуществимостиединственно возможным вариантом использования </w:t>
      </w:r>
      <w:r w:rsidR="00055D24">
        <w:rPr>
          <w:rFonts w:cs="Arial"/>
          <w:szCs w:val="22"/>
        </w:rPr>
        <w:t xml:space="preserve">объектов </w:t>
      </w:r>
      <w:r w:rsidRPr="003143DA">
        <w:rPr>
          <w:rFonts w:cs="Arial"/>
          <w:szCs w:val="22"/>
        </w:rPr>
        <w:t>оцен</w:t>
      </w:r>
      <w:r w:rsidR="00055D24">
        <w:rPr>
          <w:rFonts w:cs="Arial"/>
          <w:szCs w:val="22"/>
        </w:rPr>
        <w:t xml:space="preserve">ки </w:t>
      </w:r>
      <w:r w:rsidRPr="003143DA">
        <w:rPr>
          <w:rFonts w:cs="Arial"/>
          <w:szCs w:val="22"/>
        </w:rPr>
        <w:t xml:space="preserve">является </w:t>
      </w:r>
      <w:r w:rsidR="00055D24">
        <w:rPr>
          <w:rFonts w:cs="Arial"/>
          <w:szCs w:val="22"/>
        </w:rPr>
        <w:t xml:space="preserve">использование, совпадающее с текущим, т.е. в качестве </w:t>
      </w:r>
      <w:r w:rsidR="002E71DF">
        <w:rPr>
          <w:rFonts w:cs="Arial"/>
          <w:szCs w:val="22"/>
        </w:rPr>
        <w:t>очистных сооружений</w:t>
      </w:r>
      <w:r w:rsidR="00055D24">
        <w:rPr>
          <w:rFonts w:cs="Arial"/>
          <w:szCs w:val="22"/>
        </w:rPr>
        <w:t>.</w:t>
      </w:r>
    </w:p>
    <w:p w:rsidR="001164FA" w:rsidRPr="003143DA" w:rsidRDefault="001164FA" w:rsidP="001164FA">
      <w:pPr>
        <w:pStyle w:val="a6"/>
        <w:rPr>
          <w:rFonts w:cs="Arial"/>
          <w:b/>
          <w:i/>
          <w:szCs w:val="22"/>
        </w:rPr>
      </w:pPr>
      <w:bookmarkStart w:id="120" w:name="_Toc286822385"/>
      <w:r w:rsidRPr="003143DA">
        <w:rPr>
          <w:rFonts w:cs="Arial"/>
          <w:szCs w:val="22"/>
        </w:rPr>
        <w:t xml:space="preserve">На основании проведенного анализа изменение текущего использования объекта представляется специалистам </w:t>
      </w:r>
      <w:r w:rsidR="00055D24">
        <w:rPr>
          <w:rFonts w:cs="Arial"/>
          <w:szCs w:val="22"/>
        </w:rPr>
        <w:t xml:space="preserve">физически и </w:t>
      </w:r>
      <w:r w:rsidRPr="003143DA">
        <w:rPr>
          <w:rFonts w:cs="Arial"/>
          <w:szCs w:val="22"/>
        </w:rPr>
        <w:t xml:space="preserve">финансово нецелесообразным. Учитывая </w:t>
      </w:r>
      <w:r w:rsidR="00C603B5">
        <w:rPr>
          <w:rFonts w:cs="Arial"/>
          <w:szCs w:val="22"/>
        </w:rPr>
        <w:t xml:space="preserve">важность </w:t>
      </w:r>
      <w:r w:rsidR="002E71DF">
        <w:rPr>
          <w:rFonts w:cs="Arial"/>
          <w:szCs w:val="22"/>
        </w:rPr>
        <w:t>инженерных</w:t>
      </w:r>
      <w:r w:rsidR="00C603B5">
        <w:rPr>
          <w:rFonts w:cs="Arial"/>
          <w:szCs w:val="22"/>
        </w:rPr>
        <w:t xml:space="preserve"> сетей для обеспечения жизнедеятельности населения, </w:t>
      </w:r>
      <w:r w:rsidRPr="003143DA">
        <w:rPr>
          <w:rFonts w:cs="Arial"/>
          <w:szCs w:val="22"/>
        </w:rPr>
        <w:t xml:space="preserve">наиболее эффективным использованием </w:t>
      </w:r>
      <w:r w:rsidR="00C603B5">
        <w:rPr>
          <w:rFonts w:cs="Arial"/>
          <w:szCs w:val="22"/>
        </w:rPr>
        <w:t>объектов оценки</w:t>
      </w:r>
      <w:r w:rsidRPr="003143DA">
        <w:rPr>
          <w:rFonts w:cs="Arial"/>
          <w:szCs w:val="22"/>
        </w:rPr>
        <w:t xml:space="preserve"> является </w:t>
      </w:r>
      <w:r w:rsidR="00C603B5">
        <w:rPr>
          <w:rFonts w:cs="Arial"/>
          <w:szCs w:val="22"/>
        </w:rPr>
        <w:t>их</w:t>
      </w:r>
      <w:r w:rsidRPr="003143DA">
        <w:rPr>
          <w:rFonts w:cs="Arial"/>
          <w:szCs w:val="22"/>
        </w:rPr>
        <w:t xml:space="preserve"> использование </w:t>
      </w:r>
      <w:r w:rsidR="00C603B5">
        <w:rPr>
          <w:rFonts w:cs="Arial"/>
          <w:szCs w:val="22"/>
        </w:rPr>
        <w:t xml:space="preserve">в качестве </w:t>
      </w:r>
      <w:r w:rsidR="002E71DF">
        <w:rPr>
          <w:rFonts w:cs="Arial"/>
          <w:szCs w:val="22"/>
        </w:rPr>
        <w:t>очистных сооружений</w:t>
      </w:r>
      <w:r w:rsidR="00C603B5">
        <w:rPr>
          <w:rFonts w:cs="Arial"/>
          <w:szCs w:val="22"/>
        </w:rPr>
        <w:t>.</w:t>
      </w:r>
      <w:bookmarkEnd w:id="120"/>
    </w:p>
    <w:p w:rsidR="00D87163" w:rsidRPr="00114582" w:rsidRDefault="001164FA" w:rsidP="00114582">
      <w:pPr>
        <w:pStyle w:val="1"/>
        <w:rPr>
          <w:szCs w:val="28"/>
        </w:rPr>
      </w:pPr>
      <w:r w:rsidRPr="003143DA">
        <w:rPr>
          <w:sz w:val="22"/>
          <w:szCs w:val="22"/>
        </w:rPr>
        <w:br w:type="page"/>
      </w:r>
      <w:bookmarkStart w:id="121" w:name="_Toc476644863"/>
      <w:bookmarkStart w:id="122" w:name="_Toc14949219"/>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00114582" w:rsidRPr="00114582">
        <w:rPr>
          <w:szCs w:val="28"/>
        </w:rPr>
        <w:lastRenderedPageBreak/>
        <w:t>8</w:t>
      </w:r>
      <w:r w:rsidR="00D87163" w:rsidRPr="00114582">
        <w:rPr>
          <w:szCs w:val="28"/>
        </w:rPr>
        <w:t xml:space="preserve">. </w:t>
      </w:r>
      <w:r w:rsidR="00543064" w:rsidRPr="00114582">
        <w:rPr>
          <w:szCs w:val="28"/>
        </w:rPr>
        <w:t>Описание</w:t>
      </w:r>
      <w:r w:rsidR="00D87163" w:rsidRPr="00114582">
        <w:rPr>
          <w:szCs w:val="28"/>
        </w:rPr>
        <w:t xml:space="preserve"> объекта оценки</w:t>
      </w:r>
      <w:bookmarkEnd w:id="107"/>
      <w:bookmarkEnd w:id="108"/>
      <w:bookmarkEnd w:id="121"/>
      <w:bookmarkEnd w:id="122"/>
    </w:p>
    <w:p w:rsidR="00151D51" w:rsidRDefault="00114582" w:rsidP="00616E00">
      <w:pPr>
        <w:pStyle w:val="20"/>
      </w:pPr>
      <w:bookmarkStart w:id="123" w:name="_Toc14949220"/>
      <w:bookmarkStart w:id="124" w:name="_Toc230492184"/>
      <w:bookmarkStart w:id="125" w:name="_Toc345681491"/>
      <w:bookmarkStart w:id="126" w:name="_Toc354996803"/>
      <w:bookmarkStart w:id="127" w:name="_Toc355600712"/>
      <w:bookmarkStart w:id="128" w:name="_Toc356898471"/>
      <w:bookmarkStart w:id="129" w:name="_Toc357691234"/>
      <w:bookmarkStart w:id="130" w:name="_Toc358022811"/>
      <w:bookmarkStart w:id="131" w:name="_Toc358036137"/>
      <w:bookmarkStart w:id="132" w:name="_Toc359316545"/>
      <w:bookmarkStart w:id="133" w:name="_Toc425342473"/>
      <w:bookmarkStart w:id="134" w:name="_Toc449014597"/>
      <w:bookmarkStart w:id="135" w:name="_Toc449014596"/>
      <w:bookmarkStart w:id="136" w:name="_Toc476644864"/>
      <w:r>
        <w:t>8</w:t>
      </w:r>
      <w:r w:rsidR="00151D51" w:rsidRPr="00616E00">
        <w:t xml:space="preserve">.1. </w:t>
      </w:r>
      <w:r w:rsidR="00246580">
        <w:t>Характеристики объектов оценки.</w:t>
      </w:r>
      <w:bookmarkEnd w:id="123"/>
    </w:p>
    <w:p w:rsidR="002E71DF" w:rsidRDefault="00246580" w:rsidP="00616E00">
      <w:r>
        <w:t xml:space="preserve">К оценке представлены </w:t>
      </w:r>
      <w:r w:rsidR="002E71DF">
        <w:t>очистные сооружения</w:t>
      </w:r>
      <w:r>
        <w:t xml:space="preserve">, расположенные на территории Дмитровского района Московской области. </w:t>
      </w:r>
    </w:p>
    <w:p w:rsidR="002E71DF" w:rsidRDefault="002E71DF" w:rsidP="00031758">
      <w:r>
        <w:t xml:space="preserve">Объект оценки был построен в </w:t>
      </w:r>
      <w:r w:rsidR="00031758">
        <w:t>1985 году по Типовому проекту 902-2-340 «Очистные сооружения замазученных дождевых сточных вод для установок мазутоснабжения котельных производительностью 20 л/с», разработанным Проектным институтом МОСВОДОКАНАЛНИИПРОЕКТ МосГорИсполкома.</w:t>
      </w:r>
    </w:p>
    <w:p w:rsidR="00031758" w:rsidRDefault="00031758" w:rsidP="00031758">
      <w:r w:rsidRPr="00031758">
        <w:rPr>
          <w:noProof/>
        </w:rPr>
        <w:drawing>
          <wp:inline distT="0" distB="0" distL="0" distR="0">
            <wp:extent cx="6120130" cy="4380093"/>
            <wp:effectExtent l="0" t="0" r="0" b="1905"/>
            <wp:docPr id="23" name="Рисунок 23" descr="D:\ДОКУМЕНТЫ\ОЦЕНКА\Отчеты 2019\Сидоров Деденево\Сети\Типовой 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ДОКУМЕНТЫ\ОЦЕНКА\Отчеты 2019\Сидоров Деденево\Сети\Типовой проект.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380093"/>
                    </a:xfrm>
                    <a:prstGeom prst="rect">
                      <a:avLst/>
                    </a:prstGeom>
                    <a:noFill/>
                    <a:ln>
                      <a:noFill/>
                    </a:ln>
                  </pic:spPr>
                </pic:pic>
              </a:graphicData>
            </a:graphic>
          </wp:inline>
        </w:drawing>
      </w:r>
    </w:p>
    <w:p w:rsidR="00031758" w:rsidRDefault="00031758" w:rsidP="00031758">
      <w:r>
        <w:t xml:space="preserve">Очистные сооружения представляют собой </w:t>
      </w:r>
      <w:r w:rsidR="00DF48CF">
        <w:t>единый подземный блок и каждая из двух секций состоит из следующих сооружений:</w:t>
      </w:r>
    </w:p>
    <w:p w:rsidR="00DF48CF" w:rsidRDefault="00DF48CF" w:rsidP="00DF48CF">
      <w:pPr>
        <w:pStyle w:val="a"/>
        <w:numPr>
          <w:ilvl w:val="0"/>
          <w:numId w:val="34"/>
        </w:numPr>
        <w:spacing w:after="0"/>
      </w:pPr>
      <w:r>
        <w:t>нефтеловушки;</w:t>
      </w:r>
    </w:p>
    <w:p w:rsidR="00DF48CF" w:rsidRDefault="00DF48CF" w:rsidP="00DF48CF">
      <w:pPr>
        <w:pStyle w:val="a"/>
        <w:numPr>
          <w:ilvl w:val="0"/>
          <w:numId w:val="34"/>
        </w:numPr>
        <w:spacing w:after="120" w:line="240" w:lineRule="auto"/>
        <w:ind w:left="714" w:hanging="357"/>
        <w:contextualSpacing w:val="0"/>
      </w:pPr>
      <w:r>
        <w:t>камеры доочистки;</w:t>
      </w:r>
    </w:p>
    <w:p w:rsidR="00DF48CF" w:rsidRDefault="00DF48CF" w:rsidP="00031758">
      <w:r>
        <w:t>Нефтеловушка представляет собой прямоугольный горизонтальный отстойник. Гидравлический отстойной части нефтеловушки при ее длине 17,1 м, ширине 3,15 м и глубине воды 1,33 м, составляет 71,8 м</w:t>
      </w:r>
      <w:r w:rsidRPr="00DF48CF">
        <w:rPr>
          <w:vertAlign w:val="superscript"/>
        </w:rPr>
        <w:t>3</w:t>
      </w:r>
      <w:r>
        <w:t>.</w:t>
      </w:r>
    </w:p>
    <w:p w:rsidR="00DF48CF" w:rsidRDefault="00DF48CF" w:rsidP="00031758">
      <w:r>
        <w:t>Сбор мазута осуществляется мазутосборным лотком, расположенной в конце отстойной части нефтеловушки, с помощью скребкового механизма с ручным приводом лебедкой ЛР-1.</w:t>
      </w:r>
    </w:p>
    <w:p w:rsidR="00DF48CF" w:rsidRDefault="00DF48CF" w:rsidP="00031758">
      <w:r>
        <w:t xml:space="preserve">Из мазутосборного лотка мазут самотеком поступает последовательно в два мазутосборных колодца. В мазтосборном лотке и первом мазутосборном колодце, для </w:t>
      </w:r>
      <w:r w:rsidR="00417510">
        <w:t xml:space="preserve">снижения вязкости мазута предусмотрен подогрев до 60 </w:t>
      </w:r>
      <w:r w:rsidR="00417510" w:rsidRPr="00417510">
        <w:rPr>
          <w:vertAlign w:val="superscript"/>
        </w:rPr>
        <w:t>о</w:t>
      </w:r>
      <w:r w:rsidR="00417510">
        <w:t>С регистрами из гладких труб. Во втором мазутосборном колодце устанавливается металическая бочка для сбора мазута.</w:t>
      </w:r>
    </w:p>
    <w:p w:rsidR="00DF48CF" w:rsidRDefault="00DF48CF" w:rsidP="00031758"/>
    <w:p w:rsidR="00DF48CF" w:rsidRDefault="00DF48CF" w:rsidP="00031758"/>
    <w:p w:rsidR="00616E00" w:rsidRPr="00D6648E" w:rsidRDefault="007E7AC1" w:rsidP="007E7AC1">
      <w:pPr>
        <w:pStyle w:val="20"/>
      </w:pPr>
      <w:bookmarkStart w:id="137" w:name="_Toc14949221"/>
      <w:bookmarkStart w:id="138" w:name="_Toc476644869"/>
      <w:bookmarkEnd w:id="124"/>
      <w:bookmarkEnd w:id="125"/>
      <w:bookmarkEnd w:id="126"/>
      <w:bookmarkEnd w:id="127"/>
      <w:bookmarkEnd w:id="128"/>
      <w:bookmarkEnd w:id="129"/>
      <w:bookmarkEnd w:id="130"/>
      <w:bookmarkEnd w:id="131"/>
      <w:bookmarkEnd w:id="132"/>
      <w:bookmarkEnd w:id="133"/>
      <w:bookmarkEnd w:id="134"/>
      <w:bookmarkEnd w:id="135"/>
      <w:bookmarkEnd w:id="136"/>
      <w:r>
        <w:lastRenderedPageBreak/>
        <w:t xml:space="preserve">8.2. </w:t>
      </w:r>
      <w:r w:rsidR="00D6648E">
        <w:t>Собственник объекта оценки.</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tblPr>
      <w:tblGrid>
        <w:gridCol w:w="3135"/>
        <w:gridCol w:w="6559"/>
      </w:tblGrid>
      <w:tr w:rsidR="00B765DE" w:rsidRPr="00B765DE" w:rsidTr="00DB4E9A">
        <w:trPr>
          <w:cantSplit/>
          <w:trHeight w:val="20"/>
        </w:trPr>
        <w:tc>
          <w:tcPr>
            <w:tcW w:w="1617" w:type="pct"/>
            <w:shd w:val="clear" w:color="auto" w:fill="BDD6EE"/>
          </w:tcPr>
          <w:p w:rsidR="00B765DE" w:rsidRPr="00B765DE" w:rsidRDefault="00B765DE" w:rsidP="00B765DE">
            <w:pPr>
              <w:spacing w:after="0"/>
              <w:jc w:val="left"/>
              <w:rPr>
                <w:b/>
                <w:szCs w:val="22"/>
              </w:rPr>
            </w:pPr>
            <w:r>
              <w:rPr>
                <w:b/>
                <w:szCs w:val="22"/>
              </w:rPr>
              <w:t>Н</w:t>
            </w:r>
            <w:r w:rsidRPr="00B765DE">
              <w:rPr>
                <w:b/>
                <w:szCs w:val="22"/>
              </w:rPr>
              <w:t xml:space="preserve">аименование </w:t>
            </w:r>
          </w:p>
        </w:tc>
        <w:tc>
          <w:tcPr>
            <w:tcW w:w="3383" w:type="pct"/>
          </w:tcPr>
          <w:p w:rsidR="00B765DE" w:rsidRPr="00B765DE" w:rsidRDefault="003A352C" w:rsidP="00B765DE">
            <w:pPr>
              <w:shd w:val="clear" w:color="auto" w:fill="FFFFFF"/>
              <w:spacing w:after="0"/>
              <w:rPr>
                <w:rFonts w:cs="Arial"/>
                <w:color w:val="000000"/>
                <w:szCs w:val="22"/>
              </w:rPr>
            </w:pPr>
            <w:r w:rsidRPr="003A352C">
              <w:rPr>
                <w:rFonts w:cs="Arial"/>
                <w:szCs w:val="22"/>
              </w:rPr>
              <w:t>ЗАО "ДЭлМЗ"</w:t>
            </w:r>
          </w:p>
        </w:tc>
      </w:tr>
      <w:tr w:rsidR="00B765DE" w:rsidRPr="00B765DE" w:rsidTr="00DB4E9A">
        <w:trPr>
          <w:cantSplit/>
          <w:trHeight w:val="20"/>
        </w:trPr>
        <w:tc>
          <w:tcPr>
            <w:tcW w:w="1617" w:type="pct"/>
            <w:shd w:val="clear" w:color="auto" w:fill="BDD6EE"/>
          </w:tcPr>
          <w:p w:rsidR="00B765DE" w:rsidRPr="00B765DE" w:rsidRDefault="00B765DE" w:rsidP="00B765DE">
            <w:pPr>
              <w:spacing w:after="0"/>
              <w:jc w:val="left"/>
              <w:rPr>
                <w:b/>
                <w:szCs w:val="22"/>
              </w:rPr>
            </w:pPr>
            <w:r>
              <w:rPr>
                <w:b/>
                <w:szCs w:val="22"/>
              </w:rPr>
              <w:t>Реквизиты</w:t>
            </w:r>
          </w:p>
        </w:tc>
        <w:tc>
          <w:tcPr>
            <w:tcW w:w="3383" w:type="pct"/>
          </w:tcPr>
          <w:p w:rsidR="00B765DE" w:rsidRDefault="003A352C" w:rsidP="003A352C">
            <w:pPr>
              <w:spacing w:after="0"/>
              <w:rPr>
                <w:rFonts w:cs="Arial"/>
                <w:color w:val="000000"/>
                <w:szCs w:val="22"/>
                <w:shd w:val="clear" w:color="auto" w:fill="FFFFFF"/>
              </w:rPr>
            </w:pPr>
            <w:r>
              <w:rPr>
                <w:rFonts w:cs="Arial"/>
                <w:color w:val="000000"/>
                <w:szCs w:val="22"/>
                <w:shd w:val="clear" w:color="auto" w:fill="FFFFFF"/>
              </w:rPr>
              <w:t>ОГРН 1035001604868, ИНН 5007031310</w:t>
            </w:r>
          </w:p>
          <w:p w:rsidR="003A352C" w:rsidRPr="00B765DE" w:rsidRDefault="003A352C" w:rsidP="003A352C">
            <w:pPr>
              <w:spacing w:after="0"/>
              <w:rPr>
                <w:rFonts w:cs="Arial"/>
                <w:szCs w:val="22"/>
              </w:rPr>
            </w:pPr>
            <w:r>
              <w:rPr>
                <w:rFonts w:cs="Arial"/>
                <w:color w:val="000000"/>
                <w:szCs w:val="22"/>
                <w:shd w:val="clear" w:color="auto" w:fill="FFFFFF"/>
              </w:rPr>
              <w:t>Юридический адрес: 141850, Московская обл., Дмитровский район, г.п.Деденево, Московское ш., д.1.</w:t>
            </w:r>
          </w:p>
        </w:tc>
      </w:tr>
    </w:tbl>
    <w:p w:rsidR="00D6648E" w:rsidRDefault="00D6648E" w:rsidP="00D6648E">
      <w:pPr>
        <w:rPr>
          <w:i/>
          <w:sz w:val="20"/>
        </w:rPr>
      </w:pPr>
      <w:r w:rsidRPr="00C603B5">
        <w:rPr>
          <w:i/>
          <w:sz w:val="20"/>
        </w:rPr>
        <w:t>Источник информации: Данные, предоставленные Заказчиком.</w:t>
      </w:r>
    </w:p>
    <w:p w:rsidR="00402517" w:rsidRDefault="00402517" w:rsidP="00616E00">
      <w:pPr>
        <w:rPr>
          <w:rFonts w:cs="Arial"/>
        </w:rPr>
      </w:pPr>
    </w:p>
    <w:p w:rsidR="002D2C96" w:rsidRDefault="002D2C96" w:rsidP="002D2C96">
      <w:pPr>
        <w:pStyle w:val="20"/>
      </w:pPr>
      <w:bookmarkStart w:id="139" w:name="_Toc14949222"/>
      <w:r>
        <w:t>8.3. Фотографии объекта оценки.</w:t>
      </w:r>
      <w:bookmarkEnd w:id="139"/>
    </w:p>
    <w:p w:rsidR="002D2C96" w:rsidRDefault="002D2C96" w:rsidP="00616E00">
      <w:pPr>
        <w:rPr>
          <w:rFonts w:cs="Arial"/>
        </w:rPr>
      </w:pPr>
      <w:r>
        <w:rPr>
          <w:rFonts w:cs="Arial"/>
          <w:noProof/>
        </w:rPr>
        <w:drawing>
          <wp:inline distT="0" distB="0" distL="0" distR="0">
            <wp:extent cx="6120130" cy="4590415"/>
            <wp:effectExtent l="0" t="0" r="0" b="63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WhatsApp Image 2019-06-18 at 10.52.52(3).jpeg"/>
                    <pic:cNvPicPr/>
                  </pic:nvPicPr>
                  <pic:blipFill>
                    <a:blip r:embed="rId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2D2C96" w:rsidRDefault="002D2C96" w:rsidP="00616E00">
      <w:pPr>
        <w:rPr>
          <w:rFonts w:cs="Arial"/>
        </w:rPr>
      </w:pPr>
      <w:r>
        <w:rPr>
          <w:rFonts w:cs="Arial"/>
          <w:noProof/>
        </w:rPr>
        <w:drawing>
          <wp:inline distT="0" distB="0" distL="0" distR="0">
            <wp:extent cx="3024000" cy="2268157"/>
            <wp:effectExtent l="0" t="0" r="508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WhatsApp Image 2019-06-18 at 10.52.53(1).jpeg"/>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4000" cy="2268157"/>
                    </a:xfrm>
                    <a:prstGeom prst="rect">
                      <a:avLst/>
                    </a:prstGeom>
                  </pic:spPr>
                </pic:pic>
              </a:graphicData>
            </a:graphic>
          </wp:inline>
        </w:drawing>
      </w:r>
      <w:r>
        <w:rPr>
          <w:rFonts w:cs="Arial"/>
          <w:noProof/>
        </w:rPr>
        <w:drawing>
          <wp:inline distT="0" distB="0" distL="0" distR="0">
            <wp:extent cx="3024000" cy="2268157"/>
            <wp:effectExtent l="0" t="0" r="508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WhatsApp Image 2019-06-18 at 10.52.53(4).jpeg"/>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4000" cy="2268157"/>
                    </a:xfrm>
                    <a:prstGeom prst="rect">
                      <a:avLst/>
                    </a:prstGeom>
                  </pic:spPr>
                </pic:pic>
              </a:graphicData>
            </a:graphic>
          </wp:inline>
        </w:drawing>
      </w:r>
    </w:p>
    <w:p w:rsidR="00402517" w:rsidRPr="00616E00" w:rsidRDefault="00402517" w:rsidP="00616E00">
      <w:pPr>
        <w:rPr>
          <w:rFonts w:cs="Arial"/>
        </w:rPr>
      </w:pPr>
    </w:p>
    <w:p w:rsidR="00CA0652" w:rsidRPr="00616E00" w:rsidRDefault="00FC4A82" w:rsidP="00616E00">
      <w:pPr>
        <w:pStyle w:val="1"/>
      </w:pPr>
      <w:r>
        <w:br w:type="page"/>
      </w:r>
      <w:bookmarkStart w:id="140" w:name="_Toc14949223"/>
      <w:r w:rsidR="00114582">
        <w:lastRenderedPageBreak/>
        <w:t>9</w:t>
      </w:r>
      <w:r w:rsidR="00CA0652" w:rsidRPr="00616E00">
        <w:t xml:space="preserve">. </w:t>
      </w:r>
      <w:r w:rsidR="0010474B">
        <w:t>Описание подходов и методов</w:t>
      </w:r>
      <w:r w:rsidR="00786D3A" w:rsidRPr="00616E00">
        <w:t xml:space="preserve"> оценк</w:t>
      </w:r>
      <w:bookmarkEnd w:id="138"/>
      <w:r w:rsidR="0010474B">
        <w:t>и</w:t>
      </w:r>
      <w:r w:rsidR="00BD6F85" w:rsidRPr="00616E00">
        <w:t>.</w:t>
      </w:r>
      <w:bookmarkEnd w:id="140"/>
    </w:p>
    <w:p w:rsidR="00521D4A" w:rsidRPr="00BD6F85" w:rsidRDefault="00114582" w:rsidP="00616E00">
      <w:pPr>
        <w:pStyle w:val="20"/>
      </w:pPr>
      <w:bookmarkStart w:id="141" w:name="_Toc476644870"/>
      <w:bookmarkStart w:id="142" w:name="_Toc523316147"/>
      <w:bookmarkStart w:id="143" w:name="_Toc14949224"/>
      <w:r>
        <w:t>9</w:t>
      </w:r>
      <w:r w:rsidR="00521D4A" w:rsidRPr="0068464B">
        <w:t>.</w:t>
      </w:r>
      <w:r w:rsidR="00521D4A">
        <w:t>1</w:t>
      </w:r>
      <w:r w:rsidR="00521D4A" w:rsidRPr="0068464B">
        <w:t xml:space="preserve">. </w:t>
      </w:r>
      <w:bookmarkEnd w:id="141"/>
      <w:bookmarkEnd w:id="142"/>
      <w:r w:rsidR="0010474B">
        <w:rPr>
          <w:sz w:val="20"/>
          <w:szCs w:val="21"/>
        </w:rPr>
        <w:t>Методология процесса оценки</w:t>
      </w:r>
      <w:r w:rsidR="00FB742A">
        <w:rPr>
          <w:sz w:val="20"/>
          <w:szCs w:val="21"/>
        </w:rPr>
        <w:t>.</w:t>
      </w:r>
      <w:bookmarkEnd w:id="143"/>
    </w:p>
    <w:p w:rsidR="0010474B" w:rsidRPr="0010474B" w:rsidRDefault="0010474B" w:rsidP="0010474B">
      <w:pPr>
        <w:pStyle w:val="a6"/>
        <w:rPr>
          <w:rFonts w:cs="Arial"/>
          <w:szCs w:val="21"/>
        </w:rPr>
      </w:pPr>
      <w:r w:rsidRPr="0010474B">
        <w:rPr>
          <w:rFonts w:cs="Arial"/>
          <w:szCs w:val="21"/>
        </w:rPr>
        <w:t xml:space="preserve">Согласноп.20ФСО№1,оценщикприпроведенииоценкиобязаниспользовать затратный,сравнительныйидоходныйподходыкоценкеилиобосноватьотказот использования того или иного подхода. </w:t>
      </w:r>
    </w:p>
    <w:p w:rsidR="0010474B" w:rsidRPr="0010474B" w:rsidRDefault="0010474B" w:rsidP="0010474B">
      <w:pPr>
        <w:pStyle w:val="a6"/>
        <w:rPr>
          <w:rFonts w:cs="Arial"/>
          <w:szCs w:val="21"/>
        </w:rPr>
      </w:pPr>
      <w:r w:rsidRPr="0010474B">
        <w:rPr>
          <w:rFonts w:cs="Arial"/>
          <w:szCs w:val="21"/>
        </w:rPr>
        <w:t>Оценщиквправесамостоятельноопределятьконкретныеметодыоценкиврамках применения каждого из подходов.</w:t>
      </w:r>
    </w:p>
    <w:p w:rsidR="0010474B" w:rsidRPr="0010474B" w:rsidRDefault="0010474B" w:rsidP="0010474B">
      <w:pPr>
        <w:pStyle w:val="a6"/>
        <w:rPr>
          <w:rFonts w:cs="Arial"/>
          <w:szCs w:val="21"/>
        </w:rPr>
      </w:pPr>
      <w:r w:rsidRPr="00FF7BC3">
        <w:rPr>
          <w:rFonts w:cs="Arial"/>
          <w:b/>
          <w:szCs w:val="21"/>
        </w:rPr>
        <w:t>Затратныйподход</w:t>
      </w:r>
      <w:r w:rsidR="00FF7BC3">
        <w:rPr>
          <w:rFonts w:cs="Arial"/>
          <w:szCs w:val="21"/>
        </w:rPr>
        <w:t xml:space="preserve">- </w:t>
      </w:r>
      <w:r w:rsidRPr="0010474B">
        <w:rPr>
          <w:rFonts w:cs="Arial"/>
          <w:szCs w:val="21"/>
        </w:rPr>
        <w:t xml:space="preserve">совокупностьметодовоценкистоимостиобъектаоценки, основанныхнаопределениезатрат,необходимыхдлявоспроизводствалибозамещения объекта оценки с учетом износа и устареваний. </w:t>
      </w:r>
    </w:p>
    <w:p w:rsidR="00C603B5" w:rsidRPr="00C603B5" w:rsidRDefault="00C603B5" w:rsidP="00C603B5">
      <w:pPr>
        <w:pStyle w:val="a6"/>
        <w:rPr>
          <w:rFonts w:cs="Arial"/>
          <w:szCs w:val="21"/>
        </w:rPr>
      </w:pPr>
      <w:r w:rsidRPr="00C603B5">
        <w:rPr>
          <w:rFonts w:cs="Arial"/>
          <w:szCs w:val="21"/>
        </w:rPr>
        <w:t>При применении затратного подхода оценщик учитывает следующие положения:</w:t>
      </w:r>
    </w:p>
    <w:p w:rsidR="00C603B5" w:rsidRPr="00C603B5" w:rsidRDefault="00C603B5" w:rsidP="00C603B5">
      <w:pPr>
        <w:pStyle w:val="a6"/>
        <w:ind w:left="720"/>
        <w:rPr>
          <w:rFonts w:cs="Arial"/>
          <w:szCs w:val="21"/>
        </w:rPr>
      </w:pPr>
      <w:r w:rsidRPr="00C603B5">
        <w:rPr>
          <w:rFonts w:cs="Arial"/>
          <w:szCs w:val="21"/>
        </w:rPr>
        <w:t>а) затратный подход рекомендуется применять для оценки объектов недвижимости - земельных участков, застроенных объектами капитального строительства, или объектов капитального строительства, но не их частей, например жилых и нежилых помещений;</w:t>
      </w:r>
    </w:p>
    <w:p w:rsidR="00C603B5" w:rsidRPr="00C603B5" w:rsidRDefault="00C603B5" w:rsidP="00C603B5">
      <w:pPr>
        <w:pStyle w:val="a6"/>
        <w:ind w:left="720"/>
        <w:rPr>
          <w:rFonts w:cs="Arial"/>
          <w:szCs w:val="21"/>
        </w:rPr>
      </w:pPr>
      <w:r w:rsidRPr="00C603B5">
        <w:rPr>
          <w:rFonts w:cs="Arial"/>
          <w:szCs w:val="21"/>
        </w:rPr>
        <w:t>б) затратный подход целесообразно применять для оценки недвижимости, если она соответствует наиболее эффективному использованию земельного участка как незастроенного и есть возможность корректной оценки физического износа, а также функционального и внешнего (экономического) устареваний объектов капитального строительства;</w:t>
      </w:r>
    </w:p>
    <w:p w:rsidR="00C603B5" w:rsidRPr="00C603B5" w:rsidRDefault="00C603B5" w:rsidP="00C603B5">
      <w:pPr>
        <w:pStyle w:val="a6"/>
        <w:ind w:left="720"/>
        <w:rPr>
          <w:rFonts w:cs="Arial"/>
          <w:szCs w:val="21"/>
        </w:rPr>
      </w:pPr>
      <w:r w:rsidRPr="00C603B5">
        <w:rPr>
          <w:rFonts w:cs="Arial"/>
          <w:szCs w:val="21"/>
        </w:rPr>
        <w:t>в) затратный подход рекомендуется использовать при низкой активности рынка, когда недостаточно данных, необходимых для применения сравнительного и доходного подходов к оценке, а также для оценки недвижимости специального назначения и использования (например, линейных объектов, гидротехнических сооружений, водонапорных башен, насосных станций, котельных, инженерных сетей и другой недвижимости, в отношении которой рыночные данные о сделках и предложениях отсутствуют);</w:t>
      </w:r>
    </w:p>
    <w:p w:rsidR="00C603B5" w:rsidRPr="00C603B5" w:rsidRDefault="00C603B5" w:rsidP="00C603B5">
      <w:pPr>
        <w:pStyle w:val="a6"/>
        <w:ind w:left="720"/>
        <w:rPr>
          <w:rFonts w:cs="Arial"/>
          <w:szCs w:val="21"/>
        </w:rPr>
      </w:pPr>
      <w:r w:rsidRPr="00C603B5">
        <w:rPr>
          <w:rFonts w:cs="Arial"/>
          <w:szCs w:val="21"/>
        </w:rPr>
        <w:t>г) в общем случае стоимость объекта недвижимости, определяемая с использованием затратного подхода, рассчитывается в следующей последовательности:</w:t>
      </w:r>
    </w:p>
    <w:p w:rsidR="00C603B5" w:rsidRPr="00C603B5" w:rsidRDefault="00C603B5" w:rsidP="003D0890">
      <w:pPr>
        <w:pStyle w:val="a6"/>
        <w:numPr>
          <w:ilvl w:val="0"/>
          <w:numId w:val="26"/>
        </w:numPr>
        <w:rPr>
          <w:rFonts w:cs="Arial"/>
          <w:szCs w:val="21"/>
        </w:rPr>
      </w:pPr>
      <w:r w:rsidRPr="00C603B5">
        <w:rPr>
          <w:rFonts w:cs="Arial"/>
          <w:szCs w:val="21"/>
        </w:rPr>
        <w:t>определение стоимости прав на земельный участок как незастроенный;</w:t>
      </w:r>
    </w:p>
    <w:p w:rsidR="00C603B5" w:rsidRPr="00C603B5" w:rsidRDefault="00C603B5" w:rsidP="003D0890">
      <w:pPr>
        <w:pStyle w:val="a6"/>
        <w:numPr>
          <w:ilvl w:val="0"/>
          <w:numId w:val="26"/>
        </w:numPr>
        <w:rPr>
          <w:rFonts w:cs="Arial"/>
          <w:szCs w:val="21"/>
        </w:rPr>
      </w:pPr>
      <w:r w:rsidRPr="00C603B5">
        <w:rPr>
          <w:rFonts w:cs="Arial"/>
          <w:szCs w:val="21"/>
        </w:rPr>
        <w:t>расчет затрат на создание (воспроизводство или замещение) объектов капитального строительства;</w:t>
      </w:r>
    </w:p>
    <w:p w:rsidR="00C603B5" w:rsidRPr="00C603B5" w:rsidRDefault="00C603B5" w:rsidP="003D0890">
      <w:pPr>
        <w:pStyle w:val="a6"/>
        <w:numPr>
          <w:ilvl w:val="0"/>
          <w:numId w:val="26"/>
        </w:numPr>
        <w:rPr>
          <w:rFonts w:cs="Arial"/>
          <w:szCs w:val="21"/>
        </w:rPr>
      </w:pPr>
      <w:r w:rsidRPr="00C603B5">
        <w:rPr>
          <w:rFonts w:cs="Arial"/>
          <w:szCs w:val="21"/>
        </w:rPr>
        <w:t>определение прибыли предпринимателя;</w:t>
      </w:r>
    </w:p>
    <w:p w:rsidR="00C603B5" w:rsidRPr="00C603B5" w:rsidRDefault="00C603B5" w:rsidP="003D0890">
      <w:pPr>
        <w:pStyle w:val="a6"/>
        <w:numPr>
          <w:ilvl w:val="0"/>
          <w:numId w:val="26"/>
        </w:numPr>
        <w:rPr>
          <w:rFonts w:cs="Arial"/>
          <w:szCs w:val="21"/>
        </w:rPr>
      </w:pPr>
      <w:r w:rsidRPr="00C603B5">
        <w:rPr>
          <w:rFonts w:cs="Arial"/>
          <w:szCs w:val="21"/>
        </w:rPr>
        <w:t>определение износа и устареваний;</w:t>
      </w:r>
    </w:p>
    <w:p w:rsidR="00C603B5" w:rsidRPr="00C603B5" w:rsidRDefault="00C603B5" w:rsidP="003D0890">
      <w:pPr>
        <w:pStyle w:val="a6"/>
        <w:numPr>
          <w:ilvl w:val="0"/>
          <w:numId w:val="26"/>
        </w:numPr>
        <w:rPr>
          <w:rFonts w:cs="Arial"/>
          <w:szCs w:val="21"/>
        </w:rPr>
      </w:pPr>
      <w:r w:rsidRPr="00C603B5">
        <w:rPr>
          <w:rFonts w:cs="Arial"/>
          <w:szCs w:val="21"/>
        </w:rPr>
        <w:t>определение стоимости объектов капитального строительства путем суммирования затрат на создание этих объектов и прибыли предпринимателя и вычитания их физического износа и устареваний;</w:t>
      </w:r>
    </w:p>
    <w:p w:rsidR="00C603B5" w:rsidRPr="00C603B5" w:rsidRDefault="00C603B5" w:rsidP="003D0890">
      <w:pPr>
        <w:pStyle w:val="a6"/>
        <w:numPr>
          <w:ilvl w:val="0"/>
          <w:numId w:val="26"/>
        </w:numPr>
        <w:rPr>
          <w:rFonts w:cs="Arial"/>
          <w:szCs w:val="21"/>
        </w:rPr>
      </w:pPr>
      <w:r w:rsidRPr="00C603B5">
        <w:rPr>
          <w:rFonts w:cs="Arial"/>
          <w:szCs w:val="21"/>
        </w:rPr>
        <w:t>определение стоимости объекта недвижимости как суммы стоимости прав на земельный участок и стоимости объектов капитального строительства;</w:t>
      </w:r>
    </w:p>
    <w:p w:rsidR="00C603B5" w:rsidRPr="00C603B5" w:rsidRDefault="00C603B5" w:rsidP="00C603B5">
      <w:pPr>
        <w:pStyle w:val="a6"/>
        <w:ind w:left="720"/>
        <w:rPr>
          <w:rFonts w:cs="Arial"/>
          <w:szCs w:val="21"/>
        </w:rPr>
      </w:pPr>
      <w:r w:rsidRPr="00C603B5">
        <w:rPr>
          <w:rFonts w:cs="Arial"/>
          <w:szCs w:val="21"/>
        </w:rPr>
        <w:t>д) для целей определения рыночной стоимости объекта недвижимости с использованием затратного подхода земельный участок оценивается как незастроенный в предположении его наиболее эффективного использования;</w:t>
      </w:r>
    </w:p>
    <w:p w:rsidR="00C603B5" w:rsidRPr="00C603B5" w:rsidRDefault="00C603B5" w:rsidP="00C603B5">
      <w:pPr>
        <w:pStyle w:val="a6"/>
        <w:ind w:left="720"/>
        <w:rPr>
          <w:rFonts w:cs="Arial"/>
          <w:szCs w:val="21"/>
        </w:rPr>
      </w:pPr>
      <w:r w:rsidRPr="00C603B5">
        <w:rPr>
          <w:rFonts w:cs="Arial"/>
          <w:szCs w:val="21"/>
        </w:rPr>
        <w:t>е) расчет затрат на создание объектов капитального строительства производится на основании:</w:t>
      </w:r>
    </w:p>
    <w:p w:rsidR="00C603B5" w:rsidRPr="00C603B5" w:rsidRDefault="00C603B5" w:rsidP="003D0890">
      <w:pPr>
        <w:pStyle w:val="a6"/>
        <w:numPr>
          <w:ilvl w:val="0"/>
          <w:numId w:val="27"/>
        </w:numPr>
        <w:rPr>
          <w:rFonts w:cs="Arial"/>
          <w:szCs w:val="21"/>
        </w:rPr>
      </w:pPr>
      <w:r w:rsidRPr="00C603B5">
        <w:rPr>
          <w:rFonts w:cs="Arial"/>
          <w:szCs w:val="21"/>
        </w:rPr>
        <w:t>данных о строительных контрактах (договорах) на возведение аналогичных объектов;</w:t>
      </w:r>
    </w:p>
    <w:p w:rsidR="00C603B5" w:rsidRPr="00C603B5" w:rsidRDefault="00C603B5" w:rsidP="003D0890">
      <w:pPr>
        <w:pStyle w:val="a6"/>
        <w:numPr>
          <w:ilvl w:val="0"/>
          <w:numId w:val="27"/>
        </w:numPr>
        <w:rPr>
          <w:rFonts w:cs="Arial"/>
          <w:szCs w:val="21"/>
        </w:rPr>
      </w:pPr>
      <w:r w:rsidRPr="00C603B5">
        <w:rPr>
          <w:rFonts w:cs="Arial"/>
          <w:szCs w:val="21"/>
        </w:rPr>
        <w:lastRenderedPageBreak/>
        <w:t>данных о затратах на строительство аналогичных объектов из специализированных справочников;</w:t>
      </w:r>
    </w:p>
    <w:p w:rsidR="00C603B5" w:rsidRPr="00C603B5" w:rsidRDefault="00C603B5" w:rsidP="003D0890">
      <w:pPr>
        <w:pStyle w:val="a6"/>
        <w:numPr>
          <w:ilvl w:val="0"/>
          <w:numId w:val="27"/>
        </w:numPr>
        <w:rPr>
          <w:rFonts w:cs="Arial"/>
          <w:szCs w:val="21"/>
        </w:rPr>
      </w:pPr>
      <w:r w:rsidRPr="00C603B5">
        <w:rPr>
          <w:rFonts w:cs="Arial"/>
          <w:szCs w:val="21"/>
        </w:rPr>
        <w:t>сметных расчетов;</w:t>
      </w:r>
    </w:p>
    <w:p w:rsidR="00C603B5" w:rsidRPr="00C603B5" w:rsidRDefault="00C603B5" w:rsidP="003D0890">
      <w:pPr>
        <w:pStyle w:val="a6"/>
        <w:numPr>
          <w:ilvl w:val="0"/>
          <w:numId w:val="27"/>
        </w:numPr>
        <w:rPr>
          <w:rFonts w:cs="Arial"/>
          <w:szCs w:val="21"/>
        </w:rPr>
      </w:pPr>
      <w:r w:rsidRPr="00C603B5">
        <w:rPr>
          <w:rFonts w:cs="Arial"/>
          <w:szCs w:val="21"/>
        </w:rPr>
        <w:t>информации о рыночных ценах на строительные материалы;</w:t>
      </w:r>
    </w:p>
    <w:p w:rsidR="00C603B5" w:rsidRPr="00C603B5" w:rsidRDefault="00C603B5" w:rsidP="003D0890">
      <w:pPr>
        <w:pStyle w:val="a6"/>
        <w:numPr>
          <w:ilvl w:val="0"/>
          <w:numId w:val="27"/>
        </w:numPr>
        <w:rPr>
          <w:rFonts w:cs="Arial"/>
          <w:szCs w:val="21"/>
        </w:rPr>
      </w:pPr>
      <w:r w:rsidRPr="00C603B5">
        <w:rPr>
          <w:rFonts w:cs="Arial"/>
          <w:szCs w:val="21"/>
        </w:rPr>
        <w:t>других данных;</w:t>
      </w:r>
    </w:p>
    <w:p w:rsidR="00C603B5" w:rsidRPr="00C603B5" w:rsidRDefault="00C603B5" w:rsidP="00C603B5">
      <w:pPr>
        <w:pStyle w:val="a6"/>
        <w:ind w:left="720"/>
        <w:rPr>
          <w:rFonts w:cs="Arial"/>
          <w:szCs w:val="21"/>
        </w:rPr>
      </w:pPr>
      <w:r w:rsidRPr="00C603B5">
        <w:rPr>
          <w:rFonts w:cs="Arial"/>
          <w:szCs w:val="21"/>
        </w:rPr>
        <w:t>ж) затраты на создание объектов капитального строительства определяются как сумма издержек, входящих в состав строительно-монтажных работ, непосредственно связанных с созданием этих объектов, и издержек, сопутствующих их созданию, но не включаемых в состав строительно-монтажных работ;</w:t>
      </w:r>
    </w:p>
    <w:p w:rsidR="00C603B5" w:rsidRPr="00C603B5" w:rsidRDefault="00C603B5" w:rsidP="00C603B5">
      <w:pPr>
        <w:pStyle w:val="a6"/>
        <w:ind w:left="720"/>
        <w:rPr>
          <w:rFonts w:cs="Arial"/>
          <w:szCs w:val="21"/>
        </w:rPr>
      </w:pPr>
      <w:r w:rsidRPr="00C603B5">
        <w:rPr>
          <w:rFonts w:cs="Arial"/>
          <w:szCs w:val="21"/>
        </w:rPr>
        <w:t>з) для целей оценки рыночной стоимости недвижимости величина прибыли предпринимателя определяется на основе рыночной информации методами экстракции, экспертных оценок или аналитических моделей с учетом прямых, косвенных и вмененных издержек, связанных с созданием объектов капитального строительства и приобретением прав на земельный участок;</w:t>
      </w:r>
    </w:p>
    <w:p w:rsidR="00FF7BC3" w:rsidRDefault="00C603B5" w:rsidP="00C603B5">
      <w:pPr>
        <w:pStyle w:val="a6"/>
        <w:ind w:left="720"/>
        <w:rPr>
          <w:rFonts w:cs="Arial"/>
          <w:szCs w:val="21"/>
        </w:rPr>
      </w:pPr>
      <w:r w:rsidRPr="00C603B5">
        <w:rPr>
          <w:rFonts w:cs="Arial"/>
          <w:szCs w:val="21"/>
        </w:rPr>
        <w:t>и) величина износа и устареваний определяется как потеря стоимости недвижимости в результате физического износа, функционального и внешнего (экономического) устареваний. При этом износ и устаревания относятся к объектам капитального строительства, относящимся к оцениваемой недвижимости.</w:t>
      </w:r>
    </w:p>
    <w:p w:rsidR="00C603B5" w:rsidRDefault="00C603B5" w:rsidP="00C603B5">
      <w:pPr>
        <w:pStyle w:val="a6"/>
        <w:rPr>
          <w:rFonts w:cs="Arial"/>
          <w:szCs w:val="21"/>
        </w:rPr>
      </w:pPr>
    </w:p>
    <w:p w:rsidR="00C603B5" w:rsidRDefault="00C603B5" w:rsidP="00C603B5">
      <w:pPr>
        <w:pStyle w:val="a6"/>
        <w:rPr>
          <w:rFonts w:cs="Arial"/>
          <w:b/>
          <w:szCs w:val="21"/>
        </w:rPr>
      </w:pPr>
    </w:p>
    <w:p w:rsidR="0010474B" w:rsidRPr="0010474B" w:rsidRDefault="0010474B" w:rsidP="0010474B">
      <w:pPr>
        <w:pStyle w:val="a6"/>
        <w:rPr>
          <w:rFonts w:cs="Arial"/>
          <w:szCs w:val="21"/>
        </w:rPr>
      </w:pPr>
      <w:r w:rsidRPr="00FF7BC3">
        <w:rPr>
          <w:rFonts w:cs="Arial"/>
          <w:b/>
          <w:szCs w:val="21"/>
        </w:rPr>
        <w:t>Сравнительный(рыночный)подход</w:t>
      </w:r>
      <w:r w:rsidRPr="0010474B">
        <w:rPr>
          <w:rFonts w:cs="Arial"/>
          <w:szCs w:val="21"/>
        </w:rPr>
        <w:t xml:space="preserve"> - совокупностьметодовоценкистоимости объекта оценки, основанных на сравнении объекта оценки с объектами – аналогами объекта оценки, в отношении которых имеется информация о ценах.</w:t>
      </w:r>
    </w:p>
    <w:p w:rsidR="0010474B" w:rsidRPr="0010474B" w:rsidRDefault="0010474B" w:rsidP="0010474B">
      <w:pPr>
        <w:pStyle w:val="a6"/>
        <w:rPr>
          <w:rFonts w:cs="Arial"/>
          <w:szCs w:val="21"/>
        </w:rPr>
      </w:pPr>
      <w:r w:rsidRPr="0010474B">
        <w:rPr>
          <w:rFonts w:cs="Arial"/>
          <w:szCs w:val="21"/>
        </w:rPr>
        <w:t>Объект– аналогобъектаоценки– объект,сходныйобъектуоценкипоосновным экономическим,материальным,техническимидругимхарактеристикам,определяющимего стоимость (п.14 ФСО № 1).</w:t>
      </w:r>
    </w:p>
    <w:p w:rsidR="002C7768" w:rsidRPr="002C7768" w:rsidRDefault="002C7768" w:rsidP="002C7768">
      <w:pPr>
        <w:pStyle w:val="a6"/>
        <w:rPr>
          <w:rFonts w:cs="Arial"/>
          <w:szCs w:val="21"/>
        </w:rPr>
      </w:pPr>
      <w:r w:rsidRPr="002C7768">
        <w:rPr>
          <w:rFonts w:cs="Arial"/>
          <w:szCs w:val="21"/>
        </w:rPr>
        <w:t>При применении сравнительного подхода к оценке недвижимости оценщик учитывает следующие положения:</w:t>
      </w:r>
    </w:p>
    <w:p w:rsidR="002C7768" w:rsidRPr="002C7768" w:rsidRDefault="002C7768" w:rsidP="002C7768">
      <w:pPr>
        <w:pStyle w:val="a6"/>
        <w:ind w:left="720"/>
        <w:rPr>
          <w:rFonts w:cs="Arial"/>
          <w:szCs w:val="21"/>
        </w:rPr>
      </w:pPr>
      <w:r w:rsidRPr="002C7768">
        <w:rPr>
          <w:rFonts w:cs="Arial"/>
          <w:szCs w:val="21"/>
        </w:rPr>
        <w:t>а) сравнительный подход применяется для оценки недвижимости, когда можно подобрать достаточное для оценки количество объектов-аналогов с известными ценами сделок и (или) предложений;</w:t>
      </w:r>
    </w:p>
    <w:p w:rsidR="002C7768" w:rsidRPr="002C7768" w:rsidRDefault="002C7768" w:rsidP="002C7768">
      <w:pPr>
        <w:pStyle w:val="a6"/>
        <w:ind w:left="720"/>
        <w:rPr>
          <w:rFonts w:cs="Arial"/>
          <w:szCs w:val="21"/>
        </w:rPr>
      </w:pPr>
      <w:r w:rsidRPr="002C7768">
        <w:rPr>
          <w:rFonts w:cs="Arial"/>
          <w:szCs w:val="21"/>
        </w:rPr>
        <w:t>б) в качестве объектов-аналогов используются объекты недвижимости, которые относятся к одному с оцениваемым объектом сегменту рынка и сопоставимы с ним по ценообразующим факторам. При этом для всех объектов недвижимости, включая оцениваемый, ценообразование по каждому из указанных факторов должно быть единообразным;</w:t>
      </w:r>
    </w:p>
    <w:p w:rsidR="002C7768" w:rsidRPr="002C7768" w:rsidRDefault="002C7768" w:rsidP="002C7768">
      <w:pPr>
        <w:pStyle w:val="a6"/>
        <w:ind w:left="720"/>
        <w:rPr>
          <w:rFonts w:cs="Arial"/>
          <w:szCs w:val="21"/>
        </w:rPr>
      </w:pPr>
      <w:r w:rsidRPr="002C7768">
        <w:rPr>
          <w:rFonts w:cs="Arial"/>
          <w:szCs w:val="21"/>
        </w:rPr>
        <w:t>в) при проведении оценки должны быть описаны объем доступных оценщику рыночных данных об объектах-аналогах и правила их отбора для проведения расчетов. Использование в расчетах лишь части доступных оценщику объектов-аналогов должно быть обосновано в отчете об оценке;</w:t>
      </w:r>
    </w:p>
    <w:p w:rsidR="002C7768" w:rsidRPr="002C7768" w:rsidRDefault="002C7768" w:rsidP="002C7768">
      <w:pPr>
        <w:pStyle w:val="a6"/>
        <w:ind w:left="720"/>
        <w:rPr>
          <w:rFonts w:cs="Arial"/>
          <w:szCs w:val="21"/>
        </w:rPr>
      </w:pPr>
      <w:r w:rsidRPr="002C7768">
        <w:rPr>
          <w:rFonts w:cs="Arial"/>
          <w:szCs w:val="21"/>
        </w:rPr>
        <w:t>г) для выполнения расчетов используются типичные для аналогичного объекта сложившиеся на рынке оцениваемого объекта удельные показатели стоимости (единицы сравнения), в частности цена или арендная плата за единицу площади или единицу объема;</w:t>
      </w:r>
    </w:p>
    <w:p w:rsidR="002C7768" w:rsidRPr="002C7768" w:rsidRDefault="002C7768" w:rsidP="002C7768">
      <w:pPr>
        <w:pStyle w:val="a6"/>
        <w:ind w:left="720"/>
        <w:rPr>
          <w:rFonts w:cs="Arial"/>
          <w:szCs w:val="21"/>
        </w:rPr>
      </w:pPr>
      <w:r w:rsidRPr="002C7768">
        <w:rPr>
          <w:rFonts w:cs="Arial"/>
          <w:szCs w:val="21"/>
        </w:rPr>
        <w:t>д) в зависимости от имеющейся на рынке исходной информации в процессе оценки недвижимости могут использоваться качественные методы оценки (относительный сравнительный анализ, метод экспертных оценок и другие методы), количественные методы оценки (метод регрессионного анализа, метод количественных корректировок и другие методы), а также их сочетания.</w:t>
      </w:r>
    </w:p>
    <w:p w:rsidR="002C7768" w:rsidRPr="002C7768" w:rsidRDefault="002C7768" w:rsidP="002C7768">
      <w:pPr>
        <w:pStyle w:val="a6"/>
        <w:rPr>
          <w:rFonts w:cs="Arial"/>
          <w:szCs w:val="21"/>
        </w:rPr>
      </w:pPr>
      <w:r w:rsidRPr="002C7768">
        <w:rPr>
          <w:rFonts w:cs="Arial"/>
          <w:szCs w:val="21"/>
        </w:rPr>
        <w:lastRenderedPageBreak/>
        <w:t>При применении качественных методов оценка недвижимости выполняется путем изучения взаимосвязей, выявляемых на основе анализа цен сделок и (или) предложений с объектами-аналогами или соответствующей информации, полученной от экспертов, и использования этих взаимосвязей для проведения оценки в соответствии с технологией выбранного для оценки метода.</w:t>
      </w:r>
    </w:p>
    <w:p w:rsidR="002C7768" w:rsidRPr="002C7768" w:rsidRDefault="002C7768" w:rsidP="002C7768">
      <w:pPr>
        <w:pStyle w:val="a6"/>
        <w:rPr>
          <w:rFonts w:cs="Arial"/>
          <w:szCs w:val="21"/>
        </w:rPr>
      </w:pPr>
      <w:r w:rsidRPr="002C7768">
        <w:rPr>
          <w:rFonts w:cs="Arial"/>
          <w:szCs w:val="21"/>
        </w:rPr>
        <w:t>При применении метода корректировок каждый объект-аналог сравнивается с объектом оценки по ценообразующим факторам (элементам сравнения), выявляются различия объектов по этим факторам и цена объекта-аналога или ее удельный показатель корректируется по выявленным различиям с целью дальнейшего определения стоимости объекта оценки. При этом корректировка по каждому элементу сравнения основывается на принципе вклада этого элемента в стоимость объекта.</w:t>
      </w:r>
    </w:p>
    <w:p w:rsidR="002C7768" w:rsidRPr="002C7768" w:rsidRDefault="002C7768" w:rsidP="002C7768">
      <w:pPr>
        <w:pStyle w:val="a6"/>
        <w:rPr>
          <w:rFonts w:cs="Arial"/>
          <w:szCs w:val="21"/>
        </w:rPr>
      </w:pPr>
      <w:r w:rsidRPr="002C7768">
        <w:rPr>
          <w:rFonts w:cs="Arial"/>
          <w:szCs w:val="21"/>
        </w:rPr>
        <w:t>При применении методов регрессионного анализа оценщик, используя данные сегмента рынка оцениваемого объекта, конструирует модель ценообразования, соответствующую рынку этого объекта, по которой определяет расчетное значение искомой стоимости;</w:t>
      </w:r>
    </w:p>
    <w:p w:rsidR="002C7768" w:rsidRPr="002C7768" w:rsidRDefault="002C7768" w:rsidP="002C7768">
      <w:pPr>
        <w:pStyle w:val="a6"/>
        <w:ind w:left="720"/>
        <w:rPr>
          <w:rFonts w:cs="Arial"/>
          <w:szCs w:val="21"/>
        </w:rPr>
      </w:pPr>
      <w:r w:rsidRPr="002C7768">
        <w:rPr>
          <w:rFonts w:cs="Arial"/>
          <w:szCs w:val="21"/>
        </w:rPr>
        <w:t>е) для сравнения объекта оценки с другими объектами недвижимости, с которыми были совершены сделки или которые представлены на рынке для их совершения, обычно используются следующие элементы сравнения:</w:t>
      </w:r>
    </w:p>
    <w:p w:rsidR="002C7768" w:rsidRPr="002C7768" w:rsidRDefault="002C7768" w:rsidP="003D0890">
      <w:pPr>
        <w:pStyle w:val="a6"/>
        <w:numPr>
          <w:ilvl w:val="0"/>
          <w:numId w:val="28"/>
        </w:numPr>
        <w:rPr>
          <w:rFonts w:cs="Arial"/>
          <w:szCs w:val="21"/>
        </w:rPr>
      </w:pPr>
      <w:r w:rsidRPr="002C7768">
        <w:rPr>
          <w:rFonts w:cs="Arial"/>
          <w:szCs w:val="21"/>
        </w:rPr>
        <w:t>передаваемые имущественные права, ограничения (обременения) этих прав;</w:t>
      </w:r>
    </w:p>
    <w:p w:rsidR="002C7768" w:rsidRPr="002C7768" w:rsidRDefault="002C7768" w:rsidP="003D0890">
      <w:pPr>
        <w:pStyle w:val="a6"/>
        <w:numPr>
          <w:ilvl w:val="0"/>
          <w:numId w:val="28"/>
        </w:numPr>
        <w:rPr>
          <w:rFonts w:cs="Arial"/>
          <w:szCs w:val="21"/>
        </w:rPr>
      </w:pPr>
      <w:r w:rsidRPr="002C7768">
        <w:rPr>
          <w:rFonts w:cs="Arial"/>
          <w:szCs w:val="21"/>
        </w:rPr>
        <w:t>условия финансирования состоявшейся или предполагаемой сделки (вид оплаты, условия кредитования, иные условия);</w:t>
      </w:r>
    </w:p>
    <w:p w:rsidR="002C7768" w:rsidRPr="002C7768" w:rsidRDefault="002C7768" w:rsidP="003D0890">
      <w:pPr>
        <w:pStyle w:val="a6"/>
        <w:numPr>
          <w:ilvl w:val="0"/>
          <w:numId w:val="28"/>
        </w:numPr>
        <w:rPr>
          <w:rFonts w:cs="Arial"/>
          <w:szCs w:val="21"/>
        </w:rPr>
      </w:pPr>
      <w:r w:rsidRPr="002C7768">
        <w:rPr>
          <w:rFonts w:cs="Arial"/>
          <w:szCs w:val="21"/>
        </w:rPr>
        <w:t>условия продажи (нетипичные для рынка условия, сделка между аффилированными лицами, иные условия);</w:t>
      </w:r>
    </w:p>
    <w:p w:rsidR="002C7768" w:rsidRPr="002C7768" w:rsidRDefault="002C7768" w:rsidP="003D0890">
      <w:pPr>
        <w:pStyle w:val="a6"/>
        <w:numPr>
          <w:ilvl w:val="0"/>
          <w:numId w:val="28"/>
        </w:numPr>
        <w:rPr>
          <w:rFonts w:cs="Arial"/>
          <w:szCs w:val="21"/>
        </w:rPr>
      </w:pPr>
      <w:r w:rsidRPr="002C7768">
        <w:rPr>
          <w:rFonts w:cs="Arial"/>
          <w:szCs w:val="21"/>
        </w:rPr>
        <w:t>условия рынка (изменения цен за период между датами сделки и оценки, скидки к ценам предложений, иные условия);</w:t>
      </w:r>
    </w:p>
    <w:p w:rsidR="002C7768" w:rsidRPr="002C7768" w:rsidRDefault="002C7768" w:rsidP="003D0890">
      <w:pPr>
        <w:pStyle w:val="a6"/>
        <w:numPr>
          <w:ilvl w:val="0"/>
          <w:numId w:val="28"/>
        </w:numPr>
        <w:rPr>
          <w:rFonts w:cs="Arial"/>
          <w:szCs w:val="21"/>
        </w:rPr>
      </w:pPr>
      <w:r w:rsidRPr="002C7768">
        <w:rPr>
          <w:rFonts w:cs="Arial"/>
          <w:szCs w:val="21"/>
        </w:rPr>
        <w:t>вид использования и (или) зонирование;</w:t>
      </w:r>
    </w:p>
    <w:p w:rsidR="002C7768" w:rsidRPr="002C7768" w:rsidRDefault="002C7768" w:rsidP="003D0890">
      <w:pPr>
        <w:pStyle w:val="a6"/>
        <w:numPr>
          <w:ilvl w:val="0"/>
          <w:numId w:val="28"/>
        </w:numPr>
        <w:rPr>
          <w:rFonts w:cs="Arial"/>
          <w:szCs w:val="21"/>
        </w:rPr>
      </w:pPr>
      <w:r w:rsidRPr="002C7768">
        <w:rPr>
          <w:rFonts w:cs="Arial"/>
          <w:szCs w:val="21"/>
        </w:rPr>
        <w:t>местоположение объекта;</w:t>
      </w:r>
    </w:p>
    <w:p w:rsidR="002C7768" w:rsidRPr="002C7768" w:rsidRDefault="002C7768" w:rsidP="003D0890">
      <w:pPr>
        <w:pStyle w:val="a6"/>
        <w:numPr>
          <w:ilvl w:val="0"/>
          <w:numId w:val="28"/>
        </w:numPr>
        <w:rPr>
          <w:rFonts w:cs="Arial"/>
          <w:szCs w:val="21"/>
        </w:rPr>
      </w:pPr>
      <w:r w:rsidRPr="002C7768">
        <w:rPr>
          <w:rFonts w:cs="Arial"/>
          <w:szCs w:val="21"/>
        </w:rPr>
        <w:t>физические характеристики объекта, в том числе свойства земельного участка, состояние объектов капитального строительства, соотношение площади земельного участка и площади его застройки, иные характеристики;</w:t>
      </w:r>
    </w:p>
    <w:p w:rsidR="002C7768" w:rsidRPr="002C7768" w:rsidRDefault="002C7768" w:rsidP="003D0890">
      <w:pPr>
        <w:pStyle w:val="a6"/>
        <w:numPr>
          <w:ilvl w:val="0"/>
          <w:numId w:val="28"/>
        </w:numPr>
        <w:rPr>
          <w:rFonts w:cs="Arial"/>
          <w:szCs w:val="21"/>
        </w:rPr>
      </w:pPr>
      <w:r w:rsidRPr="002C7768">
        <w:rPr>
          <w:rFonts w:cs="Arial"/>
          <w:szCs w:val="21"/>
        </w:rPr>
        <w:t>экономические характеристики (уровень операционных расходов, условия аренды, состав арендаторов, иные характеристики);</w:t>
      </w:r>
    </w:p>
    <w:p w:rsidR="002C7768" w:rsidRPr="002C7768" w:rsidRDefault="002C7768" w:rsidP="003D0890">
      <w:pPr>
        <w:pStyle w:val="a6"/>
        <w:numPr>
          <w:ilvl w:val="0"/>
          <w:numId w:val="28"/>
        </w:numPr>
        <w:rPr>
          <w:rFonts w:cs="Arial"/>
          <w:szCs w:val="21"/>
        </w:rPr>
      </w:pPr>
      <w:r w:rsidRPr="002C7768">
        <w:rPr>
          <w:rFonts w:cs="Arial"/>
          <w:szCs w:val="21"/>
        </w:rPr>
        <w:t>наличие движимого имущества, не связанного с недвижимостью;</w:t>
      </w:r>
    </w:p>
    <w:p w:rsidR="002C7768" w:rsidRPr="002C7768" w:rsidRDefault="002C7768" w:rsidP="003D0890">
      <w:pPr>
        <w:pStyle w:val="a6"/>
        <w:numPr>
          <w:ilvl w:val="0"/>
          <w:numId w:val="28"/>
        </w:numPr>
        <w:rPr>
          <w:rFonts w:cs="Arial"/>
          <w:szCs w:val="21"/>
        </w:rPr>
      </w:pPr>
      <w:r w:rsidRPr="002C7768">
        <w:rPr>
          <w:rFonts w:cs="Arial"/>
          <w:szCs w:val="21"/>
        </w:rPr>
        <w:t>другие характеристики (элементы), влияющие на стоимость;</w:t>
      </w:r>
    </w:p>
    <w:p w:rsidR="00FF7BC3" w:rsidRDefault="002C7768" w:rsidP="002C7768">
      <w:pPr>
        <w:pStyle w:val="a6"/>
        <w:ind w:left="720"/>
        <w:rPr>
          <w:rFonts w:cs="Arial"/>
          <w:szCs w:val="21"/>
        </w:rPr>
      </w:pPr>
      <w:r w:rsidRPr="002C7768">
        <w:rPr>
          <w:rFonts w:cs="Arial"/>
          <w:szCs w:val="21"/>
        </w:rPr>
        <w:t>ж) помимо стоимости, сравнительный подход может использоваться для определения других расчетных показателей, например арендных ставок, износа и устареваний, ставок капитализации и дисконтирования.</w:t>
      </w:r>
    </w:p>
    <w:p w:rsidR="002C7768" w:rsidRDefault="002C7768" w:rsidP="002C7768">
      <w:pPr>
        <w:pStyle w:val="a6"/>
        <w:ind w:left="720"/>
        <w:rPr>
          <w:rFonts w:cs="Arial"/>
          <w:szCs w:val="21"/>
        </w:rPr>
      </w:pPr>
    </w:p>
    <w:p w:rsidR="00FF7BC3" w:rsidRPr="00FF7BC3" w:rsidRDefault="00FF7BC3" w:rsidP="002C7768">
      <w:pPr>
        <w:pStyle w:val="a6"/>
        <w:rPr>
          <w:rFonts w:cs="Arial"/>
          <w:szCs w:val="21"/>
        </w:rPr>
      </w:pPr>
      <w:r w:rsidRPr="00FF7BC3">
        <w:rPr>
          <w:rFonts w:cs="Arial"/>
          <w:b/>
          <w:szCs w:val="21"/>
        </w:rPr>
        <w:t>Доходный подход</w:t>
      </w:r>
      <w:r w:rsidRPr="00FF7BC3">
        <w:rPr>
          <w:rFonts w:cs="Arial"/>
          <w:szCs w:val="21"/>
        </w:rPr>
        <w:t xml:space="preserve"> – совокупностьметодовоценкистоимостиобъектаоценки, основанных на определении ожидаемых доходов от использования объекта оценки (п.13 ФСО № 1). </w:t>
      </w:r>
    </w:p>
    <w:p w:rsidR="00FF7BC3" w:rsidRPr="00FF7BC3" w:rsidRDefault="00FF7BC3" w:rsidP="002C7768">
      <w:pPr>
        <w:pStyle w:val="a6"/>
        <w:rPr>
          <w:rFonts w:cs="Arial"/>
          <w:szCs w:val="21"/>
        </w:rPr>
      </w:pPr>
      <w:r w:rsidRPr="00FF7BC3">
        <w:rPr>
          <w:rFonts w:cs="Arial"/>
          <w:szCs w:val="21"/>
        </w:rPr>
        <w:t xml:space="preserve">Доходныйподходприменяется,когдасуществуетдостовернаяинформация, позволяющая проанализировать будущие доходы, которые объект оценки способен приносить, а также связанные с объектом оценки расходы. При применении доходного подхода оценщик определяет величину будущих доходов и расходов и моменты их получения (п.21 ФСО № 1). </w:t>
      </w:r>
    </w:p>
    <w:p w:rsidR="002C7768" w:rsidRDefault="002C7768" w:rsidP="002C7768">
      <w:pPr>
        <w:rPr>
          <w:rFonts w:cs="Arial"/>
          <w:szCs w:val="21"/>
        </w:rPr>
      </w:pPr>
      <w:r w:rsidRPr="002C7768">
        <w:rPr>
          <w:rFonts w:cs="Arial"/>
          <w:szCs w:val="21"/>
        </w:rPr>
        <w:t>При применении доходного подхода оценщик учитывает следующие положения:</w:t>
      </w:r>
    </w:p>
    <w:p w:rsidR="002C7768" w:rsidRPr="002C7768" w:rsidRDefault="002C7768" w:rsidP="002C7768">
      <w:pPr>
        <w:ind w:left="720"/>
        <w:rPr>
          <w:rFonts w:cs="Arial"/>
          <w:szCs w:val="21"/>
        </w:rPr>
      </w:pPr>
      <w:r w:rsidRPr="002C7768">
        <w:rPr>
          <w:rFonts w:cs="Arial"/>
          <w:szCs w:val="21"/>
        </w:rPr>
        <w:t>а) доходный подход применяется для оценки недвижимости, генерирующей или способной генерировать потоки доходов;</w:t>
      </w:r>
    </w:p>
    <w:p w:rsidR="002C7768" w:rsidRPr="002C7768" w:rsidRDefault="002C7768" w:rsidP="002C7768">
      <w:pPr>
        <w:ind w:left="720"/>
        <w:rPr>
          <w:rFonts w:cs="Arial"/>
          <w:szCs w:val="21"/>
        </w:rPr>
      </w:pPr>
      <w:r w:rsidRPr="002C7768">
        <w:rPr>
          <w:rFonts w:cs="Arial"/>
          <w:szCs w:val="21"/>
        </w:rPr>
        <w:lastRenderedPageBreak/>
        <w:t>б) в рамках доходного подхода стоимость недвижимости может определяться методом прямой капитализации, методом дисконтирования денежных потоков или методом капитализации по расчетным моделям;</w:t>
      </w:r>
    </w:p>
    <w:p w:rsidR="002C7768" w:rsidRPr="002C7768" w:rsidRDefault="002C7768" w:rsidP="002C7768">
      <w:pPr>
        <w:ind w:left="720"/>
        <w:rPr>
          <w:rFonts w:cs="Arial"/>
          <w:szCs w:val="21"/>
        </w:rPr>
      </w:pPr>
      <w:r w:rsidRPr="002C7768">
        <w:rPr>
          <w:rFonts w:cs="Arial"/>
          <w:szCs w:val="21"/>
        </w:rPr>
        <w:t>в) метод прямой капитализации применяется для оценки объектов недвижимости, не требующих значительных капитальных вложений в их ремонт или реконструкцию, фактическое использование которых соответствует их наиболее эффективному использованию. Определение стоимости объектов недвижимости с использованием данного метода выполняется путем деления соответствующего рынку годового дохода от объекта на общую ставку капитализации, которая при этом определяется на основе анализа рыночных данных о соотношениях доходов и цен объектов недвижимости, аналогичных оцениваемому объекту;</w:t>
      </w:r>
    </w:p>
    <w:p w:rsidR="002C7768" w:rsidRPr="002C7768" w:rsidRDefault="002C7768" w:rsidP="002C7768">
      <w:pPr>
        <w:ind w:left="720"/>
        <w:rPr>
          <w:rFonts w:cs="Arial"/>
          <w:szCs w:val="21"/>
        </w:rPr>
      </w:pPr>
      <w:r w:rsidRPr="002C7768">
        <w:rPr>
          <w:rFonts w:cs="Arial"/>
          <w:szCs w:val="21"/>
        </w:rPr>
        <w:t>г) метод дисконтирования денежных потоков применяется для оценки недвижимости, генерирующей или способной генерировать потоки доходов с произвольной динамикой их изменения во времени путем дисконтирования их по ставке, соответствующей доходности инвестиций в аналогичную недвижимость;</w:t>
      </w:r>
    </w:p>
    <w:p w:rsidR="002C7768" w:rsidRPr="002C7768" w:rsidRDefault="002C7768" w:rsidP="002C7768">
      <w:pPr>
        <w:ind w:left="720"/>
        <w:rPr>
          <w:rFonts w:cs="Arial"/>
          <w:szCs w:val="21"/>
        </w:rPr>
      </w:pPr>
      <w:r w:rsidRPr="002C7768">
        <w:rPr>
          <w:rFonts w:cs="Arial"/>
          <w:szCs w:val="21"/>
        </w:rPr>
        <w:t>д) метод капитализации по расчетным моделям применяется для оценки недвижимости, генерирующей регулярные потоки доходов с ожидаемой динамикой их изменения. Капитализация таких доходов проводится по общей ставке капитализации, конструируемой на основе ставки дисконтирования, принимаемой в расчет модели возврата капитала, способов и условий финансирования, а также ожидаемых изменений доходов и стоимости недвижимости в будущем;</w:t>
      </w:r>
    </w:p>
    <w:p w:rsidR="002C7768" w:rsidRPr="002C7768" w:rsidRDefault="002C7768" w:rsidP="002C7768">
      <w:pPr>
        <w:ind w:left="720"/>
        <w:rPr>
          <w:rFonts w:cs="Arial"/>
          <w:szCs w:val="21"/>
        </w:rPr>
      </w:pPr>
      <w:r w:rsidRPr="002C7768">
        <w:rPr>
          <w:rFonts w:cs="Arial"/>
          <w:szCs w:val="21"/>
        </w:rPr>
        <w:t>е) структура (учет налогов, возврата капитала, темпов изменения доходов и стоимости актива) используемых ставок дисконтирования и (или) капитализации должна соответствовать структуре дисконтируемого (капитализируемого) дохода;</w:t>
      </w:r>
    </w:p>
    <w:p w:rsidR="002C7768" w:rsidRPr="002C7768" w:rsidRDefault="002C7768" w:rsidP="002C7768">
      <w:pPr>
        <w:ind w:left="720"/>
        <w:rPr>
          <w:rFonts w:cs="Arial"/>
          <w:szCs w:val="21"/>
        </w:rPr>
      </w:pPr>
      <w:r w:rsidRPr="002C7768">
        <w:rPr>
          <w:rFonts w:cs="Arial"/>
          <w:szCs w:val="21"/>
        </w:rPr>
        <w:t>ж) для недвижимости, которую можно сдавать в аренду, в качестве источника доходов следует рассматривать арендные платежи;</w:t>
      </w:r>
    </w:p>
    <w:p w:rsidR="002C7768" w:rsidRDefault="002C7768" w:rsidP="002C7768">
      <w:pPr>
        <w:ind w:left="720"/>
        <w:rPr>
          <w:rFonts w:cs="Arial"/>
          <w:szCs w:val="21"/>
        </w:rPr>
      </w:pPr>
      <w:r w:rsidRPr="002C7768">
        <w:rPr>
          <w:rFonts w:cs="Arial"/>
          <w:szCs w:val="21"/>
        </w:rPr>
        <w:t>з) оценка недвижимости, предназначенной для ведения определенного вида бизнеса (например, гостиницы, рестораны, автозаправочные станции), может проводиться на основании информации об операционной деятельности этого бизнеса путем выделения из его стоимости составляющих, не относящихся к оцениваемой недвижимости.</w:t>
      </w:r>
    </w:p>
    <w:p w:rsidR="001B3650" w:rsidRDefault="001B3650" w:rsidP="002C7768">
      <w:pPr>
        <w:rPr>
          <w:rFonts w:cs="Arial"/>
          <w:b/>
          <w:i/>
          <w:sz w:val="24"/>
        </w:rPr>
      </w:pPr>
      <w:r>
        <w:br w:type="page"/>
      </w:r>
    </w:p>
    <w:p w:rsidR="00FF7BC3" w:rsidRPr="00FF7BC3" w:rsidRDefault="00114582" w:rsidP="00FF7BC3">
      <w:pPr>
        <w:pStyle w:val="20"/>
      </w:pPr>
      <w:bookmarkStart w:id="144" w:name="_Toc14949225"/>
      <w:r>
        <w:lastRenderedPageBreak/>
        <w:t>9</w:t>
      </w:r>
      <w:r w:rsidR="00FF7BC3" w:rsidRPr="00FF7BC3">
        <w:t>.2. Обоснование применяемых подходов и методов оценки</w:t>
      </w:r>
      <w:r w:rsidR="001B3650">
        <w:t>.</w:t>
      </w:r>
      <w:bookmarkEnd w:id="144"/>
    </w:p>
    <w:p w:rsidR="00FF7BC3" w:rsidRPr="00FF7BC3" w:rsidRDefault="00FF7BC3" w:rsidP="00FF7BC3">
      <w:pPr>
        <w:pStyle w:val="a6"/>
        <w:rPr>
          <w:rFonts w:cs="Arial"/>
          <w:szCs w:val="21"/>
        </w:rPr>
      </w:pPr>
      <w:r w:rsidRPr="00FF7BC3">
        <w:rPr>
          <w:rFonts w:cs="Arial"/>
          <w:szCs w:val="21"/>
        </w:rPr>
        <w:t>Согласност.21.ФСО-1.Доходныйподходприменяется,когдасуществует достовернаяинформация, позволяющая прогнозировать будущие доходы, которые объект оценки способен приносить, а также связанные с объектом расходы.</w:t>
      </w:r>
    </w:p>
    <w:p w:rsidR="002C7768" w:rsidRDefault="002C7768" w:rsidP="00FF7BC3">
      <w:pPr>
        <w:pStyle w:val="a6"/>
        <w:rPr>
          <w:rFonts w:cs="Arial"/>
          <w:szCs w:val="21"/>
        </w:rPr>
      </w:pPr>
      <w:r>
        <w:rPr>
          <w:rFonts w:cs="Arial"/>
          <w:szCs w:val="21"/>
        </w:rPr>
        <w:t>Объект оценки (</w:t>
      </w:r>
      <w:r w:rsidR="00310F61">
        <w:rPr>
          <w:rFonts w:cs="Arial"/>
          <w:szCs w:val="21"/>
        </w:rPr>
        <w:t>инженерные</w:t>
      </w:r>
      <w:r>
        <w:rPr>
          <w:rFonts w:cs="Arial"/>
          <w:szCs w:val="21"/>
        </w:rPr>
        <w:t xml:space="preserve"> сети) является одним из звеньев в процессе получения дохода от </w:t>
      </w:r>
      <w:r w:rsidR="00310F61">
        <w:rPr>
          <w:rFonts w:cs="Arial"/>
          <w:szCs w:val="21"/>
        </w:rPr>
        <w:t>коммунальных услуг</w:t>
      </w:r>
      <w:r>
        <w:rPr>
          <w:rFonts w:cs="Arial"/>
          <w:szCs w:val="21"/>
        </w:rPr>
        <w:t xml:space="preserve"> предприятий или населения. В силу невозможности выделения потока доходов, приходящихся на объект оценки из общего потока дохода от деятельности по </w:t>
      </w:r>
      <w:r w:rsidR="00310F61">
        <w:rPr>
          <w:rFonts w:cs="Arial"/>
          <w:szCs w:val="21"/>
        </w:rPr>
        <w:t>коммунальному обслуживанию</w:t>
      </w:r>
      <w:r>
        <w:rPr>
          <w:rFonts w:cs="Arial"/>
          <w:szCs w:val="21"/>
        </w:rPr>
        <w:t>, применить методы доходного подхода не представляется возможным.</w:t>
      </w:r>
    </w:p>
    <w:p w:rsidR="00FF7BC3" w:rsidRPr="00FF7BC3" w:rsidRDefault="00FF7BC3" w:rsidP="00FF7BC3">
      <w:pPr>
        <w:pStyle w:val="a6"/>
        <w:rPr>
          <w:rFonts w:cs="Arial"/>
          <w:szCs w:val="21"/>
        </w:rPr>
      </w:pPr>
      <w:r w:rsidRPr="00FF7BC3">
        <w:rPr>
          <w:rFonts w:cs="Arial"/>
          <w:szCs w:val="21"/>
        </w:rPr>
        <w:t xml:space="preserve">Таким образом, доходный подход не будет использован для оценки имущества в силу невыполнения условий применения данного подхода согласно ст. 21 ФСО-1. </w:t>
      </w:r>
    </w:p>
    <w:p w:rsidR="00FF7BC3" w:rsidRPr="00FF7BC3" w:rsidRDefault="00FF7BC3" w:rsidP="00FF7BC3">
      <w:pPr>
        <w:pStyle w:val="a6"/>
        <w:rPr>
          <w:rFonts w:cs="Arial"/>
          <w:szCs w:val="21"/>
        </w:rPr>
      </w:pPr>
      <w:r w:rsidRPr="00FF7BC3">
        <w:rPr>
          <w:rFonts w:cs="Arial"/>
          <w:szCs w:val="21"/>
        </w:rPr>
        <w:t xml:space="preserve">Сравнительныйподходприменяется,когдасуществуетдостовернаяидоступнаядля анализа информация о ценах и характеристиках объектов – аналогов (п.22 ФСО № 1). </w:t>
      </w:r>
    </w:p>
    <w:p w:rsidR="00FF7BC3" w:rsidRPr="00FF7BC3" w:rsidRDefault="00FF7BC3" w:rsidP="00FF7BC3">
      <w:pPr>
        <w:pStyle w:val="a6"/>
        <w:rPr>
          <w:rFonts w:cs="Arial"/>
          <w:szCs w:val="21"/>
        </w:rPr>
      </w:pPr>
      <w:r w:rsidRPr="00FF7BC3">
        <w:rPr>
          <w:rFonts w:cs="Arial"/>
          <w:szCs w:val="21"/>
        </w:rPr>
        <w:t xml:space="preserve">Объекты оценки,вудовлетворительномилиусловнопригодном состоянии.Область применения оцениваемого имущества специфична и ограничена, на дату оценки на вторичном рынкеневыявленопредложенийпопродажеидентичного/аналогичногоимущества, сопоставимого по техническим характеристикам и состоянию с объектами оценки. Кроме того, трудно подобрать наиболее точные аналоги оцениваемому имуществу, так как данные позиции могутсостоятьизразличногонаборакомпонентов(выяснитькомплектациюобъектов– аналоговпрактическинепредставляетсявозможным).Сравнительныйподходнебудет использован для объектов оценки в силу невыполнения условий применения данного подхода согласно ст. 22 ФСО-1. </w:t>
      </w:r>
    </w:p>
    <w:p w:rsidR="00FF7BC3" w:rsidRPr="00FF7BC3" w:rsidRDefault="00FF7BC3" w:rsidP="00FF7BC3">
      <w:pPr>
        <w:pStyle w:val="a6"/>
        <w:rPr>
          <w:rFonts w:cs="Arial"/>
          <w:szCs w:val="21"/>
        </w:rPr>
      </w:pPr>
      <w:r w:rsidRPr="00FF7BC3">
        <w:rPr>
          <w:rFonts w:cs="Arial"/>
          <w:szCs w:val="21"/>
        </w:rPr>
        <w:t xml:space="preserve">Основным подходом для определения рыночной стоимости оцениваемого имущества был выбранзатратныйподход,т.к.рынокновогоподобногооборудованияразвитиимеется достаточное количество предложений для проведения оценки. </w:t>
      </w:r>
    </w:p>
    <w:p w:rsidR="00FF7BC3" w:rsidRPr="00FF7BC3" w:rsidRDefault="00FF7BC3" w:rsidP="00FF7BC3">
      <w:pPr>
        <w:pStyle w:val="a6"/>
        <w:rPr>
          <w:rFonts w:cs="Arial"/>
          <w:szCs w:val="21"/>
        </w:rPr>
      </w:pPr>
      <w:r w:rsidRPr="00FF7BC3">
        <w:rPr>
          <w:rFonts w:cs="Arial"/>
          <w:szCs w:val="21"/>
        </w:rPr>
        <w:t xml:space="preserve">Рассмотреввозможностьприменениязатратного,сравнительногоидоходногоподходов дляцелейопределениярыночнойстоимостиоцениваемогодвижимогоимущества,Оценщик пришел к выводу о том, что объем информации относительно количественных и качественных характеристикобъектаоценки,атакжеобъемвнешнейинформацииотносительносостояния рынка, к которому относятся объекты оценки, и данные относительно предложения на продажу аналогичныхобъектовпозволяютпровестирасчетегорыночнойстоимостисприменением затратного подхода. При этом в качестве наиболее приемлемых методов расчета определены: </w:t>
      </w:r>
    </w:p>
    <w:p w:rsidR="00FF7BC3" w:rsidRPr="00FF7BC3" w:rsidRDefault="00FF7BC3" w:rsidP="003D0890">
      <w:pPr>
        <w:pStyle w:val="a6"/>
        <w:numPr>
          <w:ilvl w:val="0"/>
          <w:numId w:val="29"/>
        </w:numPr>
        <w:rPr>
          <w:rFonts w:cs="Arial"/>
          <w:szCs w:val="21"/>
        </w:rPr>
      </w:pPr>
      <w:r w:rsidRPr="00FF7BC3">
        <w:rPr>
          <w:rFonts w:cs="Arial"/>
          <w:szCs w:val="21"/>
        </w:rPr>
        <w:t>врамкахзатратногоподхода–расчетметодом индексации; стоимость сетей метод</w:t>
      </w:r>
      <w:r w:rsidR="002C7768">
        <w:rPr>
          <w:rFonts w:cs="Arial"/>
          <w:szCs w:val="21"/>
        </w:rPr>
        <w:t>ом</w:t>
      </w:r>
      <w:r w:rsidRPr="00FF7BC3">
        <w:rPr>
          <w:rFonts w:cs="Arial"/>
          <w:szCs w:val="21"/>
        </w:rPr>
        <w:t xml:space="preserve"> укрупненных показателей с использованием сборников УПВС.</w:t>
      </w:r>
    </w:p>
    <w:p w:rsidR="00FF7BC3" w:rsidRDefault="00FF7BC3" w:rsidP="00FB742A">
      <w:pPr>
        <w:pStyle w:val="a6"/>
        <w:rPr>
          <w:rFonts w:cs="Arial"/>
          <w:szCs w:val="21"/>
        </w:rPr>
      </w:pPr>
    </w:p>
    <w:p w:rsidR="00FF7BC3" w:rsidRDefault="00FF7BC3" w:rsidP="00FB742A">
      <w:pPr>
        <w:pStyle w:val="a6"/>
        <w:rPr>
          <w:rFonts w:cs="Arial"/>
          <w:szCs w:val="21"/>
        </w:rPr>
      </w:pPr>
    </w:p>
    <w:p w:rsidR="0010474B" w:rsidRDefault="0010474B" w:rsidP="00FB742A">
      <w:pPr>
        <w:pStyle w:val="a6"/>
        <w:rPr>
          <w:rFonts w:cs="Arial"/>
          <w:szCs w:val="21"/>
        </w:rPr>
      </w:pPr>
    </w:p>
    <w:p w:rsidR="0010474B" w:rsidRDefault="0010474B" w:rsidP="00FB742A">
      <w:pPr>
        <w:pStyle w:val="a6"/>
        <w:rPr>
          <w:rFonts w:cs="Arial"/>
          <w:szCs w:val="21"/>
        </w:rPr>
      </w:pPr>
    </w:p>
    <w:p w:rsidR="001B3650" w:rsidRDefault="001B3650">
      <w:pPr>
        <w:spacing w:after="0"/>
        <w:jc w:val="left"/>
        <w:rPr>
          <w:rFonts w:cs="Arial"/>
          <w:b/>
          <w:i/>
          <w:sz w:val="28"/>
        </w:rPr>
      </w:pPr>
      <w:bookmarkStart w:id="145" w:name="_Toc477081876"/>
      <w:bookmarkStart w:id="146" w:name="_Toc477089807"/>
      <w:bookmarkStart w:id="147" w:name="_Toc194750418"/>
      <w:bookmarkStart w:id="148" w:name="_Toc198617969"/>
      <w:bookmarkStart w:id="149" w:name="_Toc202265418"/>
      <w:bookmarkStart w:id="150" w:name="_Toc312831095"/>
      <w:bookmarkStart w:id="151" w:name="_Toc314826563"/>
      <w:bookmarkStart w:id="152" w:name="_Toc315274729"/>
      <w:bookmarkStart w:id="153" w:name="_Toc317597029"/>
      <w:r>
        <w:br w:type="page"/>
      </w:r>
    </w:p>
    <w:p w:rsidR="003879E7" w:rsidRPr="00915BD2" w:rsidRDefault="00114582" w:rsidP="0070636E">
      <w:pPr>
        <w:pStyle w:val="1"/>
      </w:pPr>
      <w:bookmarkStart w:id="154" w:name="_Toc14949226"/>
      <w:r>
        <w:lastRenderedPageBreak/>
        <w:t>10</w:t>
      </w:r>
      <w:r w:rsidR="003879E7" w:rsidRPr="00915BD2">
        <w:t xml:space="preserve">. Определение </w:t>
      </w:r>
      <w:r w:rsidR="003879E7">
        <w:t>рыночной</w:t>
      </w:r>
      <w:r w:rsidR="003879E7" w:rsidRPr="00915BD2">
        <w:t xml:space="preserve"> стоимости затратным подходом</w:t>
      </w:r>
      <w:bookmarkEnd w:id="145"/>
      <w:bookmarkEnd w:id="146"/>
      <w:bookmarkEnd w:id="154"/>
    </w:p>
    <w:p w:rsidR="00521D4A" w:rsidRDefault="00114582" w:rsidP="0070636E">
      <w:pPr>
        <w:pStyle w:val="20"/>
      </w:pPr>
      <w:bookmarkStart w:id="155" w:name="_Toc523316150"/>
      <w:bookmarkStart w:id="156" w:name="_Toc14949227"/>
      <w:r>
        <w:t>10</w:t>
      </w:r>
      <w:r w:rsidR="00521D4A">
        <w:t>.1. Методология подхода.</w:t>
      </w:r>
      <w:bookmarkEnd w:id="155"/>
      <w:bookmarkEnd w:id="156"/>
    </w:p>
    <w:p w:rsidR="007A20C7" w:rsidRPr="00472EFB" w:rsidRDefault="007A20C7" w:rsidP="007A20C7">
      <w:pPr>
        <w:rPr>
          <w:rFonts w:cs="Arial"/>
          <w:szCs w:val="22"/>
        </w:rPr>
      </w:pPr>
      <w:r w:rsidRPr="00472EFB">
        <w:rPr>
          <w:rFonts w:cs="Arial"/>
          <w:szCs w:val="22"/>
        </w:rPr>
        <w:t>Основным принципом, на котором основывается затратный подход к оценке, является принцип замещения. Он гласит, что осведомленный покупатель никогда не заплатит за какой-либо объект больше той суммы, которую нужно будет потратить на воспроизводство (замещение) объекта, аналогичного по своим потребительским характеристикам оцениваемому.</w:t>
      </w:r>
    </w:p>
    <w:p w:rsidR="007A20C7" w:rsidRPr="00472EFB" w:rsidRDefault="007A20C7" w:rsidP="007A20C7">
      <w:pPr>
        <w:rPr>
          <w:rFonts w:cs="Arial"/>
          <w:iCs/>
          <w:szCs w:val="22"/>
        </w:rPr>
      </w:pPr>
      <w:r w:rsidRPr="00472EFB">
        <w:rPr>
          <w:rFonts w:cs="Arial"/>
          <w:iCs/>
          <w:szCs w:val="22"/>
        </w:rPr>
        <w:t>Основные этапы затратного подхода к определению стоимости:</w:t>
      </w:r>
    </w:p>
    <w:p w:rsidR="007A20C7" w:rsidRPr="009637AC" w:rsidRDefault="007A20C7" w:rsidP="003D0890">
      <w:pPr>
        <w:numPr>
          <w:ilvl w:val="0"/>
          <w:numId w:val="7"/>
        </w:numPr>
        <w:spacing w:after="0"/>
        <w:ind w:left="714" w:hanging="357"/>
        <w:rPr>
          <w:rFonts w:cs="Arial"/>
          <w:sz w:val="20"/>
          <w:szCs w:val="22"/>
        </w:rPr>
      </w:pPr>
      <w:r w:rsidRPr="009637AC">
        <w:rPr>
          <w:rFonts w:cs="Arial"/>
          <w:sz w:val="20"/>
          <w:szCs w:val="22"/>
        </w:rPr>
        <w:t>Определение восстановительной стоимости (стоимости замещения / воспроизводства без учета износа).</w:t>
      </w:r>
    </w:p>
    <w:p w:rsidR="007A20C7" w:rsidRPr="009637AC" w:rsidRDefault="007A20C7" w:rsidP="003D0890">
      <w:pPr>
        <w:numPr>
          <w:ilvl w:val="0"/>
          <w:numId w:val="7"/>
        </w:numPr>
        <w:spacing w:after="0"/>
        <w:ind w:left="714" w:hanging="357"/>
        <w:rPr>
          <w:rFonts w:cs="Arial"/>
          <w:sz w:val="20"/>
          <w:szCs w:val="22"/>
        </w:rPr>
      </w:pPr>
      <w:r w:rsidRPr="009637AC">
        <w:rPr>
          <w:rFonts w:cs="Arial"/>
          <w:sz w:val="20"/>
          <w:szCs w:val="22"/>
        </w:rPr>
        <w:t>Определение величины наколенного износа.</w:t>
      </w:r>
    </w:p>
    <w:p w:rsidR="007A20C7" w:rsidRPr="009637AC" w:rsidRDefault="007A20C7" w:rsidP="003D0890">
      <w:pPr>
        <w:numPr>
          <w:ilvl w:val="0"/>
          <w:numId w:val="7"/>
        </w:numPr>
        <w:spacing w:after="0"/>
        <w:ind w:left="714" w:hanging="357"/>
        <w:rPr>
          <w:rFonts w:cs="Arial"/>
          <w:sz w:val="20"/>
          <w:szCs w:val="22"/>
        </w:rPr>
      </w:pPr>
      <w:r w:rsidRPr="009637AC">
        <w:rPr>
          <w:rFonts w:cs="Arial"/>
          <w:sz w:val="20"/>
          <w:szCs w:val="22"/>
        </w:rPr>
        <w:t>Уменьшение восстановительной стоимости на величину накопленного износа.</w:t>
      </w:r>
    </w:p>
    <w:p w:rsidR="007A20C7" w:rsidRPr="009637AC" w:rsidRDefault="007A20C7" w:rsidP="003D0890">
      <w:pPr>
        <w:numPr>
          <w:ilvl w:val="0"/>
          <w:numId w:val="7"/>
        </w:numPr>
        <w:rPr>
          <w:rFonts w:cs="Arial"/>
          <w:sz w:val="20"/>
          <w:szCs w:val="22"/>
        </w:rPr>
      </w:pPr>
      <w:r w:rsidRPr="009637AC">
        <w:rPr>
          <w:rFonts w:cs="Arial"/>
          <w:sz w:val="20"/>
          <w:szCs w:val="22"/>
        </w:rPr>
        <w:t>Расчет рыночной стоимости.</w:t>
      </w:r>
    </w:p>
    <w:p w:rsidR="007A20C7" w:rsidRPr="00472EFB" w:rsidRDefault="007A20C7" w:rsidP="007A20C7">
      <w:pPr>
        <w:rPr>
          <w:rFonts w:cs="Arial"/>
          <w:szCs w:val="22"/>
        </w:rPr>
      </w:pPr>
      <w:r w:rsidRPr="00472EFB">
        <w:rPr>
          <w:rFonts w:cs="Arial"/>
          <w:szCs w:val="22"/>
        </w:rPr>
        <w:t>В рамках настоящего отчета рыночная стоимость рассчитывалась по формуле:</w:t>
      </w:r>
    </w:p>
    <w:p w:rsidR="007A20C7" w:rsidRPr="00472EFB" w:rsidRDefault="007A20C7" w:rsidP="007A20C7">
      <w:pPr>
        <w:jc w:val="center"/>
        <w:rPr>
          <w:rFonts w:cs="Arial"/>
          <w:b/>
          <w:szCs w:val="22"/>
        </w:rPr>
      </w:pPr>
      <w:r w:rsidRPr="00472EFB">
        <w:rPr>
          <w:rFonts w:cs="Arial"/>
          <w:b/>
          <w:szCs w:val="22"/>
        </w:rPr>
        <w:t>РС = С</w:t>
      </w:r>
      <w:r w:rsidRPr="00472EFB">
        <w:rPr>
          <w:rFonts w:cs="Arial"/>
          <w:b/>
          <w:szCs w:val="22"/>
          <w:vertAlign w:val="subscript"/>
        </w:rPr>
        <w:t>в/з</w:t>
      </w:r>
      <w:r w:rsidRPr="00472EFB">
        <w:rPr>
          <w:rFonts w:cs="Arial"/>
          <w:b/>
          <w:szCs w:val="22"/>
        </w:rPr>
        <w:sym w:font="Symbol" w:char="F0B4"/>
      </w:r>
      <w:r w:rsidRPr="00472EFB">
        <w:rPr>
          <w:rFonts w:cs="Arial"/>
          <w:b/>
          <w:szCs w:val="22"/>
        </w:rPr>
        <w:t xml:space="preserve"> (1 – И</w:t>
      </w:r>
      <w:r w:rsidRPr="00472EFB">
        <w:rPr>
          <w:rFonts w:cs="Arial"/>
          <w:b/>
          <w:szCs w:val="22"/>
          <w:vertAlign w:val="subscript"/>
        </w:rPr>
        <w:sym w:font="Symbol" w:char="F0E5"/>
      </w:r>
      <w:r w:rsidRPr="00472EFB">
        <w:rPr>
          <w:rFonts w:cs="Arial"/>
          <w:b/>
          <w:szCs w:val="22"/>
        </w:rPr>
        <w:t>),</w:t>
      </w:r>
    </w:p>
    <w:p w:rsidR="007A20C7" w:rsidRPr="00472EFB" w:rsidRDefault="007A20C7" w:rsidP="007A20C7">
      <w:pPr>
        <w:spacing w:after="0"/>
        <w:ind w:left="709"/>
        <w:rPr>
          <w:rFonts w:cs="Arial"/>
          <w:sz w:val="20"/>
          <w:szCs w:val="22"/>
        </w:rPr>
      </w:pPr>
      <w:r w:rsidRPr="00472EFB">
        <w:rPr>
          <w:rFonts w:cs="Arial"/>
          <w:sz w:val="20"/>
          <w:szCs w:val="22"/>
        </w:rPr>
        <w:t>где:</w:t>
      </w:r>
    </w:p>
    <w:p w:rsidR="007A20C7" w:rsidRPr="00472EFB" w:rsidRDefault="007A20C7" w:rsidP="007A20C7">
      <w:pPr>
        <w:spacing w:after="0"/>
        <w:ind w:left="709"/>
        <w:rPr>
          <w:rFonts w:cs="Arial"/>
          <w:sz w:val="20"/>
          <w:szCs w:val="22"/>
        </w:rPr>
      </w:pPr>
      <w:r w:rsidRPr="00472EFB">
        <w:rPr>
          <w:rFonts w:cs="Arial"/>
          <w:sz w:val="20"/>
          <w:szCs w:val="22"/>
        </w:rPr>
        <w:t>РС – рыночная стоимость, рассчитанная затратным подходом;</w:t>
      </w:r>
    </w:p>
    <w:p w:rsidR="007A20C7" w:rsidRPr="00472EFB" w:rsidRDefault="007A20C7" w:rsidP="007A20C7">
      <w:pPr>
        <w:spacing w:after="0"/>
        <w:ind w:left="709"/>
        <w:rPr>
          <w:rFonts w:cs="Arial"/>
          <w:sz w:val="20"/>
          <w:szCs w:val="22"/>
        </w:rPr>
      </w:pPr>
      <w:r w:rsidRPr="00472EFB">
        <w:rPr>
          <w:rFonts w:cs="Arial"/>
          <w:sz w:val="20"/>
          <w:szCs w:val="22"/>
        </w:rPr>
        <w:t>С</w:t>
      </w:r>
      <w:r w:rsidRPr="00472EFB">
        <w:rPr>
          <w:rFonts w:cs="Arial"/>
          <w:sz w:val="20"/>
          <w:szCs w:val="22"/>
          <w:vertAlign w:val="subscript"/>
        </w:rPr>
        <w:t>в/з</w:t>
      </w:r>
      <w:r w:rsidRPr="00472EFB">
        <w:rPr>
          <w:rFonts w:cs="Arial"/>
          <w:sz w:val="20"/>
          <w:szCs w:val="22"/>
        </w:rPr>
        <w:t xml:space="preserve"> – восстановительная стоимость (стоимость воспроизводства/замещения) объекта оценки без учета износа;</w:t>
      </w:r>
    </w:p>
    <w:p w:rsidR="007A20C7" w:rsidRPr="00472EFB" w:rsidRDefault="007A20C7" w:rsidP="007A20C7">
      <w:pPr>
        <w:ind w:left="709"/>
        <w:rPr>
          <w:rFonts w:cs="Arial"/>
          <w:sz w:val="20"/>
          <w:szCs w:val="22"/>
        </w:rPr>
      </w:pPr>
      <w:r w:rsidRPr="00472EFB">
        <w:rPr>
          <w:rFonts w:cs="Arial"/>
          <w:sz w:val="20"/>
          <w:szCs w:val="22"/>
        </w:rPr>
        <w:t>И</w:t>
      </w:r>
      <w:r w:rsidRPr="00472EFB">
        <w:rPr>
          <w:rFonts w:cs="Arial"/>
          <w:sz w:val="20"/>
          <w:szCs w:val="22"/>
          <w:vertAlign w:val="subscript"/>
        </w:rPr>
        <w:sym w:font="Symbol" w:char="F0E5"/>
      </w:r>
      <w:r w:rsidRPr="00472EFB">
        <w:rPr>
          <w:rFonts w:cs="Arial"/>
          <w:sz w:val="20"/>
          <w:szCs w:val="22"/>
        </w:rPr>
        <w:t xml:space="preserve"> – совокупный износ;</w:t>
      </w:r>
    </w:p>
    <w:p w:rsidR="007A20C7" w:rsidRPr="00472EFB" w:rsidRDefault="007A20C7" w:rsidP="007A20C7">
      <w:pPr>
        <w:rPr>
          <w:rFonts w:cs="Arial"/>
          <w:szCs w:val="22"/>
        </w:rPr>
      </w:pPr>
      <w:r w:rsidRPr="00472EFB">
        <w:rPr>
          <w:rFonts w:cs="Arial"/>
          <w:szCs w:val="22"/>
        </w:rPr>
        <w:t>При определении восстановительной стоимости в затратном подходе определяется стоимость воспроизводства или стоимость замещения (без учета износа).</w:t>
      </w:r>
    </w:p>
    <w:p w:rsidR="007A20C7" w:rsidRPr="00472EFB" w:rsidRDefault="007A20C7" w:rsidP="007A20C7">
      <w:pPr>
        <w:rPr>
          <w:rFonts w:cs="Arial"/>
          <w:szCs w:val="22"/>
        </w:rPr>
      </w:pPr>
      <w:r w:rsidRPr="00472EFB">
        <w:rPr>
          <w:rFonts w:cs="Arial"/>
          <w:iCs/>
          <w:szCs w:val="22"/>
        </w:rPr>
        <w:t xml:space="preserve">Под стоимостью воспроизводства без учета износа </w:t>
      </w:r>
      <w:r w:rsidRPr="00472EFB">
        <w:rPr>
          <w:rFonts w:cs="Arial"/>
          <w:szCs w:val="22"/>
        </w:rPr>
        <w:t>оцениваемого объекта понимается либо стоимость воспроизведения в современных условиях и в текущих ценах точно такого же объекта (его полной копии), либо стоимость приобретения (в текущих ценах) объекта, полностью идентичного оцениваемому по конструктивным, функциональным, эксплуатационным и другим характеристикам.</w:t>
      </w:r>
    </w:p>
    <w:p w:rsidR="007A20C7" w:rsidRPr="00472EFB" w:rsidRDefault="007A20C7" w:rsidP="007A20C7">
      <w:pPr>
        <w:rPr>
          <w:rFonts w:cs="Arial"/>
          <w:szCs w:val="22"/>
        </w:rPr>
      </w:pPr>
      <w:r w:rsidRPr="00472EFB">
        <w:rPr>
          <w:rFonts w:cs="Arial"/>
          <w:iCs/>
          <w:szCs w:val="22"/>
        </w:rPr>
        <w:t>Под стоимостью замещения</w:t>
      </w:r>
      <w:r w:rsidRPr="00472EFB">
        <w:rPr>
          <w:rFonts w:cs="Arial"/>
          <w:szCs w:val="22"/>
        </w:rPr>
        <w:t xml:space="preserve"> без учета износа оцениваемого объекта понимается стоимость приобретения (в текущих ценах) на свободном, открытом и конкурентном рынке аналогичного нового объекта, максимально близкого к рассматриваемому по всем функциональным, конструктивным и эксплуатационным характеристикам, существенным с точки зрения его настоящего использования.</w:t>
      </w:r>
    </w:p>
    <w:p w:rsidR="007A20C7" w:rsidRPr="00AA4D67" w:rsidRDefault="007A20C7" w:rsidP="007A20C7">
      <w:pPr>
        <w:rPr>
          <w:rFonts w:cs="Arial"/>
          <w:b/>
          <w:szCs w:val="22"/>
        </w:rPr>
      </w:pPr>
      <w:r w:rsidRPr="00AA4D67">
        <w:rPr>
          <w:rFonts w:cs="Arial"/>
          <w:b/>
          <w:szCs w:val="22"/>
        </w:rPr>
        <w:t>Методы определения восстановительной стоимости</w:t>
      </w:r>
      <w:r>
        <w:rPr>
          <w:rFonts w:cs="Arial"/>
          <w:b/>
          <w:szCs w:val="22"/>
        </w:rPr>
        <w:t>.</w:t>
      </w:r>
    </w:p>
    <w:p w:rsidR="007A20C7" w:rsidRPr="00AA4D67" w:rsidRDefault="007A20C7" w:rsidP="007A20C7">
      <w:pPr>
        <w:rPr>
          <w:rFonts w:cs="Arial"/>
          <w:szCs w:val="22"/>
        </w:rPr>
      </w:pPr>
      <w:r w:rsidRPr="00AA4D67">
        <w:rPr>
          <w:rFonts w:cs="Arial"/>
          <w:szCs w:val="22"/>
        </w:rPr>
        <w:t>В зависимости от цели оценки и, как следствие, закладываемой точности расчетных процедур, существует несколько способов определения восстановительной стоимости:</w:t>
      </w:r>
    </w:p>
    <w:p w:rsidR="007A20C7" w:rsidRPr="00AA4D67" w:rsidRDefault="007A20C7" w:rsidP="003D0890">
      <w:pPr>
        <w:numPr>
          <w:ilvl w:val="0"/>
          <w:numId w:val="9"/>
        </w:numPr>
        <w:spacing w:after="0"/>
        <w:ind w:left="714" w:hanging="357"/>
        <w:rPr>
          <w:rFonts w:cs="Arial"/>
          <w:szCs w:val="22"/>
        </w:rPr>
      </w:pPr>
      <w:r w:rsidRPr="00AA4D67">
        <w:rPr>
          <w:rFonts w:cs="Arial"/>
          <w:szCs w:val="22"/>
        </w:rPr>
        <w:t>Метод сравнительной единицы.</w:t>
      </w:r>
    </w:p>
    <w:p w:rsidR="007A20C7" w:rsidRPr="00AA4D67" w:rsidRDefault="007A20C7" w:rsidP="003D0890">
      <w:pPr>
        <w:numPr>
          <w:ilvl w:val="0"/>
          <w:numId w:val="9"/>
        </w:numPr>
        <w:spacing w:after="0"/>
        <w:ind w:left="714" w:hanging="357"/>
        <w:rPr>
          <w:rFonts w:cs="Arial"/>
          <w:szCs w:val="22"/>
        </w:rPr>
      </w:pPr>
      <w:r w:rsidRPr="00AA4D67">
        <w:rPr>
          <w:rFonts w:cs="Arial"/>
          <w:szCs w:val="22"/>
        </w:rPr>
        <w:t>Метод разбивки по компонентам.</w:t>
      </w:r>
    </w:p>
    <w:p w:rsidR="007A20C7" w:rsidRPr="00AA4D67" w:rsidRDefault="007A20C7" w:rsidP="003D0890">
      <w:pPr>
        <w:numPr>
          <w:ilvl w:val="0"/>
          <w:numId w:val="9"/>
        </w:numPr>
        <w:rPr>
          <w:rFonts w:cs="Arial"/>
          <w:szCs w:val="22"/>
        </w:rPr>
      </w:pPr>
      <w:r w:rsidRPr="00AA4D67">
        <w:rPr>
          <w:rFonts w:cs="Arial"/>
          <w:szCs w:val="22"/>
        </w:rPr>
        <w:t>Метод количественного обследования.</w:t>
      </w:r>
    </w:p>
    <w:p w:rsidR="007A20C7" w:rsidRDefault="007A20C7" w:rsidP="009637AC">
      <w:pPr>
        <w:spacing w:after="0"/>
        <w:rPr>
          <w:rFonts w:cs="Arial"/>
          <w:szCs w:val="22"/>
        </w:rPr>
      </w:pPr>
      <w:r w:rsidRPr="00AA4D67">
        <w:rPr>
          <w:rFonts w:cs="Arial"/>
          <w:b/>
          <w:szCs w:val="22"/>
        </w:rPr>
        <w:t>Метод сравнительной единицы.</w:t>
      </w:r>
      <w:r w:rsidRPr="00AA4D67">
        <w:rPr>
          <w:rFonts w:cs="Arial"/>
          <w:szCs w:val="22"/>
        </w:rPr>
        <w:t xml:space="preserve"> Стоимость оцениваемого объекта недвижимости определяется умножением количества выбранных единиц измерения (единицами измерения могут быть 1 м</w:t>
      </w:r>
      <w:r w:rsidRPr="006F79CA">
        <w:rPr>
          <w:rFonts w:cs="Arial"/>
          <w:szCs w:val="22"/>
          <w:vertAlign w:val="superscript"/>
        </w:rPr>
        <w:t>3</w:t>
      </w:r>
      <w:r w:rsidRPr="00AA4D67">
        <w:rPr>
          <w:rFonts w:cs="Arial"/>
          <w:szCs w:val="22"/>
        </w:rPr>
        <w:t>, 1 м</w:t>
      </w:r>
      <w:r w:rsidRPr="006F79CA">
        <w:rPr>
          <w:rFonts w:cs="Arial"/>
          <w:szCs w:val="22"/>
          <w:vertAlign w:val="superscript"/>
        </w:rPr>
        <w:t>2</w:t>
      </w:r>
      <w:r w:rsidRPr="00AA4D67">
        <w:rPr>
          <w:rFonts w:cs="Arial"/>
          <w:szCs w:val="22"/>
        </w:rPr>
        <w:t>, 1 км, 1 шт. и т.д.) оцениваемого объекта на стоимость одной единицы измерения на дату оценки. Стоимости единиц измерения типовых объектов известны и содержатся в специальных информационно-аналитических сборниках (Бюллетень «КО – ИНВЕСТ» и Сборники укрупненных показателей восстановительной стоимости – УПВС).</w:t>
      </w:r>
      <w:r>
        <w:rPr>
          <w:rFonts w:cs="Arial"/>
          <w:szCs w:val="22"/>
        </w:rPr>
        <w:t xml:space="preserve"> Расчет по справочникам Ко-Инвест производится по следующей формуле:</w:t>
      </w:r>
    </w:p>
    <w:p w:rsidR="007A20C7" w:rsidRPr="00472EFB" w:rsidRDefault="007A20C7" w:rsidP="007A20C7">
      <w:pPr>
        <w:jc w:val="center"/>
        <w:rPr>
          <w:rFonts w:cs="Arial"/>
          <w:noProof/>
          <w:szCs w:val="22"/>
        </w:rPr>
      </w:pPr>
      <w:r w:rsidRPr="00472EFB">
        <w:rPr>
          <w:rFonts w:cs="Arial"/>
          <w:noProof/>
          <w:szCs w:val="22"/>
        </w:rPr>
        <w:drawing>
          <wp:inline distT="0" distB="0" distL="0" distR="0">
            <wp:extent cx="5278755" cy="381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8755" cy="381000"/>
                    </a:xfrm>
                    <a:prstGeom prst="rect">
                      <a:avLst/>
                    </a:prstGeom>
                    <a:noFill/>
                    <a:ln>
                      <a:noFill/>
                    </a:ln>
                  </pic:spPr>
                </pic:pic>
              </a:graphicData>
            </a:graphic>
          </wp:inline>
        </w:drawing>
      </w:r>
    </w:p>
    <w:p w:rsidR="007A20C7" w:rsidRDefault="007A20C7" w:rsidP="007A20C7">
      <w:pPr>
        <w:spacing w:after="0"/>
        <w:ind w:left="709"/>
        <w:rPr>
          <w:rFonts w:cs="Arial"/>
          <w:i/>
          <w:iCs/>
          <w:sz w:val="20"/>
          <w:szCs w:val="22"/>
        </w:rPr>
      </w:pPr>
      <w:r w:rsidRPr="00472EFB">
        <w:rPr>
          <w:rFonts w:cs="Arial"/>
          <w:i/>
          <w:iCs/>
          <w:sz w:val="20"/>
          <w:szCs w:val="22"/>
        </w:rPr>
        <w:t>Где</w:t>
      </w:r>
    </w:p>
    <w:p w:rsidR="007A20C7" w:rsidRPr="00472EFB" w:rsidRDefault="007A20C7" w:rsidP="007A20C7">
      <w:pPr>
        <w:spacing w:after="0"/>
        <w:ind w:left="709"/>
        <w:rPr>
          <w:rFonts w:cs="Arial"/>
          <w:i/>
          <w:iCs/>
          <w:sz w:val="20"/>
          <w:szCs w:val="22"/>
        </w:rPr>
      </w:pPr>
      <w:r w:rsidRPr="00472EFB">
        <w:rPr>
          <w:rFonts w:cs="Arial"/>
          <w:i/>
          <w:iCs/>
          <w:sz w:val="20"/>
          <w:szCs w:val="22"/>
        </w:rPr>
        <w:t>С</w:t>
      </w:r>
      <w:r w:rsidRPr="00883252">
        <w:rPr>
          <w:rFonts w:cs="Arial"/>
          <w:i/>
          <w:iCs/>
          <w:sz w:val="20"/>
          <w:szCs w:val="22"/>
          <w:vertAlign w:val="subscript"/>
        </w:rPr>
        <w:t>ст</w:t>
      </w:r>
      <w:r w:rsidRPr="00472EFB">
        <w:rPr>
          <w:rFonts w:cs="Arial"/>
          <w:i/>
          <w:iCs/>
          <w:sz w:val="20"/>
          <w:szCs w:val="22"/>
        </w:rPr>
        <w:t xml:space="preserve"> – стоимость строительства оцениваемого </w:t>
      </w:r>
      <w:r w:rsidR="00CD045A">
        <w:rPr>
          <w:rFonts w:cs="Arial"/>
          <w:i/>
          <w:iCs/>
          <w:sz w:val="20"/>
          <w:szCs w:val="22"/>
        </w:rPr>
        <w:t>объекта</w:t>
      </w:r>
      <w:r w:rsidRPr="00472EFB">
        <w:rPr>
          <w:rFonts w:cs="Arial"/>
          <w:i/>
          <w:iCs/>
          <w:sz w:val="20"/>
          <w:szCs w:val="22"/>
        </w:rPr>
        <w:t xml:space="preserve">; </w:t>
      </w:r>
    </w:p>
    <w:p w:rsidR="007A20C7" w:rsidRPr="00472EFB" w:rsidRDefault="007A20C7" w:rsidP="007A20C7">
      <w:pPr>
        <w:spacing w:after="0"/>
        <w:ind w:left="709"/>
        <w:rPr>
          <w:rFonts w:cs="Arial"/>
          <w:i/>
          <w:iCs/>
          <w:sz w:val="20"/>
          <w:szCs w:val="22"/>
        </w:rPr>
      </w:pPr>
      <w:r w:rsidRPr="00472EFB">
        <w:rPr>
          <w:rFonts w:cs="Arial"/>
          <w:i/>
          <w:iCs/>
          <w:sz w:val="20"/>
          <w:szCs w:val="22"/>
        </w:rPr>
        <w:lastRenderedPageBreak/>
        <w:t>С</w:t>
      </w:r>
      <w:r w:rsidRPr="00883252">
        <w:rPr>
          <w:rFonts w:cs="Arial"/>
          <w:i/>
          <w:iCs/>
          <w:sz w:val="20"/>
          <w:szCs w:val="22"/>
          <w:vertAlign w:val="subscript"/>
        </w:rPr>
        <w:t>ан</w:t>
      </w:r>
      <w:r w:rsidRPr="00472EFB">
        <w:rPr>
          <w:rFonts w:cs="Arial"/>
          <w:i/>
          <w:iCs/>
          <w:sz w:val="20"/>
          <w:szCs w:val="22"/>
        </w:rPr>
        <w:t xml:space="preserve"> – удельная стоимость строительства объекта-аналога, выбранного из справочника КО-ИНВЕСТ; </w:t>
      </w:r>
    </w:p>
    <w:p w:rsidR="007A20C7" w:rsidRPr="00472EFB" w:rsidRDefault="007A20C7" w:rsidP="007A20C7">
      <w:pPr>
        <w:spacing w:after="0"/>
        <w:ind w:left="709"/>
        <w:rPr>
          <w:rFonts w:cs="Arial"/>
          <w:i/>
          <w:iCs/>
          <w:sz w:val="20"/>
          <w:szCs w:val="22"/>
        </w:rPr>
      </w:pPr>
      <w:r w:rsidRPr="00472EFB">
        <w:rPr>
          <w:rFonts w:cs="Arial"/>
          <w:i/>
          <w:iCs/>
          <w:sz w:val="20"/>
          <w:szCs w:val="22"/>
        </w:rPr>
        <w:t>ΔС</w:t>
      </w:r>
      <w:r w:rsidRPr="00883252">
        <w:rPr>
          <w:rFonts w:cs="Arial"/>
          <w:i/>
          <w:iCs/>
          <w:sz w:val="20"/>
          <w:szCs w:val="22"/>
          <w:vertAlign w:val="subscript"/>
        </w:rPr>
        <w:t>1</w:t>
      </w:r>
      <w:r w:rsidRPr="00472EFB">
        <w:rPr>
          <w:rFonts w:cs="Arial"/>
          <w:i/>
          <w:iCs/>
          <w:sz w:val="20"/>
          <w:szCs w:val="22"/>
        </w:rPr>
        <w:t xml:space="preserve"> – первая группа поправок, выраженная в рублях; </w:t>
      </w:r>
    </w:p>
    <w:p w:rsidR="007A20C7" w:rsidRPr="00472EFB" w:rsidRDefault="007A20C7" w:rsidP="007A20C7">
      <w:pPr>
        <w:spacing w:after="0"/>
        <w:ind w:left="709"/>
        <w:rPr>
          <w:rFonts w:cs="Arial"/>
          <w:i/>
          <w:iCs/>
          <w:sz w:val="20"/>
          <w:szCs w:val="22"/>
        </w:rPr>
      </w:pPr>
      <w:r w:rsidRPr="00472EFB">
        <w:rPr>
          <w:rFonts w:cs="Arial"/>
          <w:i/>
          <w:iCs/>
          <w:sz w:val="20"/>
          <w:szCs w:val="22"/>
        </w:rPr>
        <w:t>К</w:t>
      </w:r>
      <w:r w:rsidRPr="00883252">
        <w:rPr>
          <w:rFonts w:cs="Arial"/>
          <w:i/>
          <w:iCs/>
          <w:sz w:val="20"/>
          <w:szCs w:val="22"/>
          <w:vertAlign w:val="subscript"/>
        </w:rPr>
        <w:t>2</w:t>
      </w:r>
      <w:r w:rsidRPr="00472EFB">
        <w:rPr>
          <w:rFonts w:cs="Arial"/>
          <w:i/>
          <w:iCs/>
          <w:sz w:val="20"/>
          <w:szCs w:val="22"/>
        </w:rPr>
        <w:t xml:space="preserve"> – вторая группа поправок, выраженная в коэффициентах; </w:t>
      </w:r>
    </w:p>
    <w:p w:rsidR="007A20C7" w:rsidRPr="00472EFB" w:rsidRDefault="007A20C7" w:rsidP="007A20C7">
      <w:pPr>
        <w:spacing w:after="0"/>
        <w:ind w:left="709"/>
        <w:rPr>
          <w:rFonts w:cs="Arial"/>
          <w:i/>
          <w:iCs/>
          <w:sz w:val="20"/>
          <w:szCs w:val="22"/>
        </w:rPr>
      </w:pPr>
      <w:r w:rsidRPr="00472EFB">
        <w:rPr>
          <w:rFonts w:cs="Arial"/>
          <w:i/>
          <w:iCs/>
          <w:sz w:val="20"/>
          <w:szCs w:val="22"/>
        </w:rPr>
        <w:t xml:space="preserve">W – мощность объекта строительства (строительный объем, площадь, протяженность, количество и т.д.); </w:t>
      </w:r>
    </w:p>
    <w:p w:rsidR="007A20C7" w:rsidRPr="00472EFB" w:rsidRDefault="007A20C7" w:rsidP="007A20C7">
      <w:pPr>
        <w:spacing w:after="0"/>
        <w:ind w:left="709"/>
        <w:rPr>
          <w:rFonts w:cs="Arial"/>
          <w:i/>
          <w:iCs/>
          <w:sz w:val="20"/>
          <w:szCs w:val="22"/>
        </w:rPr>
      </w:pPr>
      <w:r w:rsidRPr="00472EFB">
        <w:rPr>
          <w:rFonts w:cs="Arial"/>
          <w:i/>
          <w:iCs/>
          <w:sz w:val="20"/>
          <w:szCs w:val="22"/>
        </w:rPr>
        <w:t>I</w:t>
      </w:r>
      <w:r w:rsidRPr="00883252">
        <w:rPr>
          <w:rFonts w:cs="Arial"/>
          <w:i/>
          <w:iCs/>
          <w:sz w:val="20"/>
          <w:szCs w:val="22"/>
          <w:vertAlign w:val="subscript"/>
        </w:rPr>
        <w:t>до</w:t>
      </w:r>
      <w:r w:rsidRPr="00472EFB">
        <w:rPr>
          <w:rFonts w:cs="Arial"/>
          <w:i/>
          <w:iCs/>
          <w:sz w:val="20"/>
          <w:szCs w:val="22"/>
        </w:rPr>
        <w:t xml:space="preserve"> – уровень инфляции между началом первого периода и началом второго периода, выраженный в процентах или коэффициентах; </w:t>
      </w:r>
    </w:p>
    <w:p w:rsidR="007A20C7" w:rsidRPr="00472EFB" w:rsidRDefault="007A20C7" w:rsidP="007A20C7">
      <w:pPr>
        <w:ind w:left="709"/>
        <w:rPr>
          <w:rFonts w:cs="Arial"/>
          <w:sz w:val="20"/>
          <w:szCs w:val="22"/>
        </w:rPr>
      </w:pPr>
      <w:r w:rsidRPr="00472EFB">
        <w:rPr>
          <w:rFonts w:cs="Arial"/>
          <w:i/>
          <w:iCs/>
          <w:sz w:val="20"/>
          <w:szCs w:val="22"/>
        </w:rPr>
        <w:t>К</w:t>
      </w:r>
      <w:r w:rsidRPr="00883252">
        <w:rPr>
          <w:rFonts w:cs="Arial"/>
          <w:i/>
          <w:iCs/>
          <w:sz w:val="20"/>
          <w:szCs w:val="22"/>
          <w:vertAlign w:val="subscript"/>
        </w:rPr>
        <w:t>пп</w:t>
      </w:r>
      <w:r w:rsidRPr="00472EFB">
        <w:rPr>
          <w:rFonts w:cs="Arial"/>
          <w:i/>
          <w:iCs/>
          <w:sz w:val="20"/>
          <w:szCs w:val="22"/>
        </w:rPr>
        <w:t xml:space="preserve"> – коэффициент, учитывающий прибыль предпринимателя (девелопера).</w:t>
      </w:r>
    </w:p>
    <w:p w:rsidR="007A20C7" w:rsidRDefault="007A20C7" w:rsidP="007A20C7">
      <w:pPr>
        <w:rPr>
          <w:rFonts w:cs="Arial"/>
          <w:szCs w:val="22"/>
        </w:rPr>
      </w:pPr>
      <w:r w:rsidRPr="00AA4D67">
        <w:rPr>
          <w:rFonts w:cs="Arial"/>
          <w:szCs w:val="22"/>
        </w:rPr>
        <w:t>Важным этапом при использовании этого метода является выбор типичного объекта (аналога). При отборе аналога необходимо учитывать единое функциональное назначение, близость физических характеристик (класс конструктивных систем), сопоставимый хронологический возраст сравниваемых объектов и другие характеристики. Поскольку в большинстве случаев базой для сравнения является стоимость сравнительной единицы не идентичного объекта, а близкого аналога, то рассчитанная по методу сравнительной единицы стоимость объекта будет считаться стоимостью замещения.</w:t>
      </w:r>
    </w:p>
    <w:p w:rsidR="007A20C7" w:rsidRPr="00AA4D67" w:rsidRDefault="007A20C7" w:rsidP="007A20C7">
      <w:pPr>
        <w:rPr>
          <w:rFonts w:cs="Arial"/>
          <w:szCs w:val="22"/>
        </w:rPr>
      </w:pPr>
      <w:r w:rsidRPr="006F79CA">
        <w:rPr>
          <w:rFonts w:cs="Arial"/>
          <w:b/>
          <w:szCs w:val="22"/>
        </w:rPr>
        <w:t>Метод разбивки по компонентам.</w:t>
      </w:r>
      <w:r w:rsidRPr="00AA4D67">
        <w:rPr>
          <w:rFonts w:cs="Arial"/>
          <w:szCs w:val="22"/>
        </w:rPr>
        <w:t xml:space="preserve"> Отличие данного метода от предыдущего заключается в том, что стоимость всего здания рассчитывается как сумма стоимостей его отдельных строительных компонентов фундаментов, стен, перекрытий и т.п. Стоимость каждого компонента получают исходя из суммы прямых и косвенных затрат, необходимых для устройства единицы объема. Стоимость всего здания рассчитывают по формуле:</w:t>
      </w:r>
    </w:p>
    <w:p w:rsidR="007A20C7" w:rsidRPr="00AA4D67" w:rsidRDefault="007A20C7" w:rsidP="007A20C7">
      <w:pPr>
        <w:jc w:val="center"/>
        <w:rPr>
          <w:rFonts w:cs="Arial"/>
          <w:szCs w:val="22"/>
        </w:rPr>
      </w:pPr>
      <w:r w:rsidRPr="00AA4D67">
        <w:rPr>
          <w:rFonts w:cs="Arial"/>
          <w:szCs w:val="22"/>
        </w:rPr>
        <w:t xml:space="preserve">Сзд =  </w:t>
      </w:r>
      <w:r w:rsidR="00F435B4">
        <w:fldChar w:fldCharType="begin"/>
      </w:r>
      <w:r>
        <w:instrText xml:space="preserve"> INCLUDEPICTURE "https://studfiles.net/html/2706/170/html_DMVVuARKk7.KZgh/img-PmcGzR.png" \* MERGEFORMATINET </w:instrText>
      </w:r>
      <w:r w:rsidR="00F435B4">
        <w:fldChar w:fldCharType="separate"/>
      </w:r>
      <w:r w:rsidR="00F435B4">
        <w:fldChar w:fldCharType="begin"/>
      </w:r>
      <w:r w:rsidR="00C573AD">
        <w:instrText xml:space="preserve"> INCLUDEPICTURE  "https://studfiles.net/html/2706/170/html_DMVVuARKk7.KZgh/img-PmcGzR.png" \* MERGEFORMATINET </w:instrText>
      </w:r>
      <w:r w:rsidR="00F435B4">
        <w:fldChar w:fldCharType="separate"/>
      </w:r>
      <w:r w:rsidR="00F435B4">
        <w:fldChar w:fldCharType="begin"/>
      </w:r>
      <w:r w:rsidR="00523592">
        <w:instrText xml:space="preserve"> INCLUDEPICTURE  "https://studfiles.net/html/2706/170/html_DMVVuARKk7.KZgh/img-PmcGzR.png" \* MERGEFORMATINET </w:instrText>
      </w:r>
      <w:r w:rsidR="00F435B4">
        <w:fldChar w:fldCharType="separate"/>
      </w:r>
      <w:r w:rsidR="00F435B4">
        <w:fldChar w:fldCharType="begin"/>
      </w:r>
      <w:r w:rsidR="0009099D">
        <w:instrText xml:space="preserve"> INCLUDEPICTURE  "https://studfiles.net/html/2706/170/html_DMVVuARKk7.KZgh/img-PmcGzR.png" \* MERGEFORMATINET </w:instrText>
      </w:r>
      <w:r w:rsidR="00F435B4">
        <w:fldChar w:fldCharType="separate"/>
      </w:r>
      <w:r w:rsidR="00F435B4">
        <w:fldChar w:fldCharType="begin"/>
      </w:r>
      <w:r w:rsidR="006B457D">
        <w:instrText xml:space="preserve"> INCLUDEPICTURE  "https://studfiles.net/html/2706/170/html_DMVVuARKk7.KZgh/img-PmcGzR.png" \* MERGEFORMATINET </w:instrText>
      </w:r>
      <w:r w:rsidR="00F435B4">
        <w:fldChar w:fldCharType="separate"/>
      </w:r>
      <w:r w:rsidR="00F435B4">
        <w:fldChar w:fldCharType="begin"/>
      </w:r>
      <w:r w:rsidR="003C4E21">
        <w:instrText xml:space="preserve"> INCLUDEPICTURE  "https://studfiles.net/html/2706/170/html_DMVVuARKk7.KZgh/img-PmcGzR.png" \* MERGEFORMATINET </w:instrText>
      </w:r>
      <w:r w:rsidR="00F435B4">
        <w:fldChar w:fldCharType="separate"/>
      </w:r>
      <w:r w:rsidR="00F435B4">
        <w:fldChar w:fldCharType="begin"/>
      </w:r>
      <w:r w:rsidR="006E2FDC">
        <w:instrText>INCLUDEPICTURE  "https://studfiles.net/html/2706/170/html_DMVVuARKk7.KZgh/img-PmcGzR.png" \* MERGEFORMATINET</w:instrText>
      </w:r>
      <w:r w:rsidR="00F435B4">
        <w:fldChar w:fldCharType="separate"/>
      </w:r>
      <w:r w:rsidR="00136F52">
        <w:pict>
          <v:shape id="_x0000_i1025" type="#_x0000_t75" style="width:81.75pt;height:37.5pt">
            <v:imagedata r:id="rId25" r:href="rId26"/>
          </v:shape>
        </w:pict>
      </w:r>
      <w:r w:rsidR="00F435B4">
        <w:fldChar w:fldCharType="end"/>
      </w:r>
      <w:r w:rsidR="00F435B4">
        <w:fldChar w:fldCharType="end"/>
      </w:r>
      <w:r w:rsidR="00F435B4">
        <w:fldChar w:fldCharType="end"/>
      </w:r>
      <w:r w:rsidR="00F435B4">
        <w:fldChar w:fldCharType="end"/>
      </w:r>
      <w:r w:rsidR="00F435B4">
        <w:fldChar w:fldCharType="end"/>
      </w:r>
      <w:r w:rsidR="00F435B4">
        <w:fldChar w:fldCharType="end"/>
      </w:r>
      <w:r w:rsidR="00F435B4">
        <w:fldChar w:fldCharType="end"/>
      </w:r>
    </w:p>
    <w:p w:rsidR="007A20C7" w:rsidRPr="007A20C7" w:rsidRDefault="007A20C7" w:rsidP="007A20C7">
      <w:pPr>
        <w:spacing w:after="0"/>
        <w:ind w:left="709"/>
        <w:rPr>
          <w:rFonts w:cs="Arial"/>
          <w:sz w:val="20"/>
          <w:szCs w:val="22"/>
        </w:rPr>
      </w:pPr>
      <w:r w:rsidRPr="007A20C7">
        <w:rPr>
          <w:rFonts w:cs="Arial"/>
          <w:sz w:val="20"/>
          <w:szCs w:val="22"/>
        </w:rPr>
        <w:t>где Сзд - стоимость строительства здания в целом;</w:t>
      </w:r>
    </w:p>
    <w:p w:rsidR="007A20C7" w:rsidRPr="007A20C7" w:rsidRDefault="007A20C7" w:rsidP="007A20C7">
      <w:pPr>
        <w:spacing w:after="0"/>
        <w:ind w:left="709"/>
        <w:rPr>
          <w:rFonts w:cs="Arial"/>
          <w:sz w:val="20"/>
          <w:szCs w:val="22"/>
        </w:rPr>
      </w:pPr>
      <w:r w:rsidRPr="007A20C7">
        <w:rPr>
          <w:rFonts w:cs="Arial"/>
          <w:sz w:val="20"/>
          <w:szCs w:val="22"/>
        </w:rPr>
        <w:t>Vj - объем j-ro компонента;</w:t>
      </w:r>
    </w:p>
    <w:p w:rsidR="007A20C7" w:rsidRPr="007A20C7" w:rsidRDefault="007A20C7" w:rsidP="007A20C7">
      <w:pPr>
        <w:spacing w:after="0"/>
        <w:ind w:left="709"/>
        <w:rPr>
          <w:rFonts w:cs="Arial"/>
          <w:sz w:val="20"/>
          <w:szCs w:val="22"/>
        </w:rPr>
      </w:pPr>
      <w:r w:rsidRPr="007A20C7">
        <w:rPr>
          <w:rFonts w:cs="Arial"/>
          <w:sz w:val="20"/>
          <w:szCs w:val="22"/>
        </w:rPr>
        <w:t>Cj - стоимость единицы объема;</w:t>
      </w:r>
    </w:p>
    <w:p w:rsidR="007A20C7" w:rsidRPr="007A20C7" w:rsidRDefault="007A20C7" w:rsidP="007A20C7">
      <w:pPr>
        <w:spacing w:after="0"/>
        <w:ind w:left="709"/>
        <w:rPr>
          <w:rFonts w:cs="Arial"/>
          <w:sz w:val="20"/>
          <w:szCs w:val="22"/>
        </w:rPr>
      </w:pPr>
      <w:r w:rsidRPr="007A20C7">
        <w:rPr>
          <w:rFonts w:cs="Arial"/>
          <w:sz w:val="20"/>
          <w:szCs w:val="22"/>
        </w:rPr>
        <w:t>n - количество выделенных компонентов здания;</w:t>
      </w:r>
    </w:p>
    <w:p w:rsidR="007A20C7" w:rsidRPr="007A20C7" w:rsidRDefault="007A20C7" w:rsidP="007A20C7">
      <w:pPr>
        <w:ind w:left="709"/>
        <w:rPr>
          <w:rFonts w:cs="Arial"/>
          <w:sz w:val="20"/>
          <w:szCs w:val="22"/>
        </w:rPr>
      </w:pPr>
      <w:r w:rsidRPr="007A20C7">
        <w:rPr>
          <w:rFonts w:cs="Arial"/>
          <w:sz w:val="20"/>
          <w:szCs w:val="22"/>
        </w:rPr>
        <w:t>Кн - коэффициент, учитывающий имеющиеся отличия между оцениваемым объектом и выбранным типичным сооружением (для идентичного объекта Кн-1);</w:t>
      </w:r>
    </w:p>
    <w:p w:rsidR="007A20C7" w:rsidRPr="00AA4D67" w:rsidRDefault="007A20C7" w:rsidP="007A20C7">
      <w:pPr>
        <w:rPr>
          <w:rFonts w:cs="Arial"/>
          <w:szCs w:val="22"/>
        </w:rPr>
      </w:pPr>
      <w:r w:rsidRPr="006F79CA">
        <w:rPr>
          <w:rFonts w:cs="Arial"/>
          <w:b/>
          <w:szCs w:val="22"/>
        </w:rPr>
        <w:t>Метод количественного обследования.</w:t>
      </w:r>
      <w:r w:rsidRPr="00AA4D67">
        <w:rPr>
          <w:rFonts w:cs="Arial"/>
          <w:szCs w:val="22"/>
        </w:rPr>
        <w:t xml:space="preserve"> Этот метод основан на детальном количественном и стоимостном расчете затрат на монтаж отдельных компонентов, оборудования и строительства здания в целом. Кроме расчета прямых затрат, необходим учет накладных расходов и иных затрат. Иными словами, составляется полная смета воссоздания оцениваемого объекта.</w:t>
      </w:r>
    </w:p>
    <w:p w:rsidR="007A20C7" w:rsidRDefault="007A20C7" w:rsidP="007A20C7">
      <w:pPr>
        <w:rPr>
          <w:rFonts w:cs="Arial"/>
          <w:szCs w:val="22"/>
        </w:rPr>
      </w:pPr>
      <w:r w:rsidRPr="00AA4D67">
        <w:rPr>
          <w:rFonts w:cs="Arial"/>
          <w:szCs w:val="22"/>
        </w:rPr>
        <w:t>Метод количественного обследования является базой для применения вышеизложенных методик расчета восстановительной стоимости и показывает наиболее точные результаты по сравнению с ними, однако является наиболее трудоемким и требующим от оценщика углубленной теоретической подготовки и значительного практического опыта.</w:t>
      </w:r>
    </w:p>
    <w:p w:rsidR="007A20C7" w:rsidRPr="006F79CA" w:rsidRDefault="007A20C7" w:rsidP="007A20C7">
      <w:pPr>
        <w:rPr>
          <w:rFonts w:cs="Arial"/>
          <w:b/>
        </w:rPr>
      </w:pPr>
      <w:r w:rsidRPr="006F79CA">
        <w:rPr>
          <w:rFonts w:cs="Arial"/>
          <w:b/>
        </w:rPr>
        <w:t>Определение износа объекта недвижимости</w:t>
      </w:r>
      <w:r>
        <w:rPr>
          <w:rFonts w:cs="Arial"/>
          <w:b/>
        </w:rPr>
        <w:t>.</w:t>
      </w:r>
    </w:p>
    <w:p w:rsidR="007A20C7" w:rsidRPr="006F79CA" w:rsidRDefault="007A20C7" w:rsidP="007A20C7">
      <w:pPr>
        <w:pStyle w:val="ad"/>
        <w:spacing w:before="0" w:beforeAutospacing="0" w:after="120" w:afterAutospacing="0"/>
        <w:rPr>
          <w:rFonts w:ascii="Arial" w:hAnsi="Arial" w:cs="Arial"/>
          <w:color w:val="000000"/>
          <w:sz w:val="22"/>
          <w:szCs w:val="22"/>
        </w:rPr>
      </w:pPr>
      <w:r w:rsidRPr="006F79CA">
        <w:rPr>
          <w:rFonts w:ascii="Arial" w:hAnsi="Arial" w:cs="Arial"/>
          <w:color w:val="000000"/>
          <w:sz w:val="22"/>
          <w:szCs w:val="22"/>
        </w:rPr>
        <w:t>Износ характеризуется уменьшением полезности объекта недвижимости, его потребительской привлекательности с точки зрения потенциального инвестора и выражается в снижении стоимости (обесценении) под воздействием различных факторов со временем.</w:t>
      </w:r>
    </w:p>
    <w:p w:rsidR="007A20C7" w:rsidRPr="006F79CA" w:rsidRDefault="007A20C7" w:rsidP="007A20C7">
      <w:pPr>
        <w:pStyle w:val="ad"/>
        <w:spacing w:before="0" w:beforeAutospacing="0" w:after="120" w:afterAutospacing="0"/>
        <w:rPr>
          <w:rFonts w:ascii="Arial" w:hAnsi="Arial" w:cs="Arial"/>
          <w:color w:val="000000"/>
          <w:sz w:val="22"/>
          <w:szCs w:val="22"/>
        </w:rPr>
      </w:pPr>
      <w:r w:rsidRPr="006F79CA">
        <w:rPr>
          <w:rFonts w:ascii="Arial" w:hAnsi="Arial" w:cs="Arial"/>
          <w:color w:val="000000"/>
          <w:sz w:val="22"/>
          <w:szCs w:val="22"/>
        </w:rPr>
        <w:t>По мере эксплуатации объекта постепенно ухудшаются параметры, характеризующие конструктивную надежность зданий и сооружений, а также их функциональное соответствие текущему и, тем более, будущему использованию, связанных с жизнедеятельностью человека. Кроме того, на стоимость недвижимости в не меньшей степени оказывают влияние и внешние факторы, обусловленные изменением рыночной среды, наложением ограничений на определенное использование зданий и т.д.</w:t>
      </w:r>
    </w:p>
    <w:p w:rsidR="007A20C7" w:rsidRPr="006F79CA" w:rsidRDefault="007A20C7" w:rsidP="007A20C7">
      <w:pPr>
        <w:pStyle w:val="ad"/>
        <w:spacing w:before="0" w:beforeAutospacing="0" w:after="120" w:afterAutospacing="0"/>
        <w:rPr>
          <w:rFonts w:ascii="Arial" w:hAnsi="Arial" w:cs="Arial"/>
          <w:color w:val="000000"/>
          <w:sz w:val="22"/>
          <w:szCs w:val="22"/>
        </w:rPr>
      </w:pPr>
      <w:r w:rsidRPr="006F79CA">
        <w:rPr>
          <w:rFonts w:ascii="Arial" w:hAnsi="Arial" w:cs="Arial"/>
          <w:color w:val="000000"/>
          <w:sz w:val="22"/>
          <w:szCs w:val="22"/>
        </w:rPr>
        <w:t>Износ (И) обычно измеряют в процентах, а стоимостным выражением износа является обесценение (О).</w:t>
      </w:r>
    </w:p>
    <w:p w:rsidR="007A20C7" w:rsidRPr="006F79CA" w:rsidRDefault="007A20C7" w:rsidP="007A20C7">
      <w:pPr>
        <w:pStyle w:val="ad"/>
        <w:spacing w:before="0" w:beforeAutospacing="0" w:after="120" w:afterAutospacing="0"/>
        <w:rPr>
          <w:rFonts w:ascii="Arial" w:hAnsi="Arial" w:cs="Arial"/>
          <w:color w:val="000000"/>
          <w:sz w:val="22"/>
          <w:szCs w:val="22"/>
        </w:rPr>
      </w:pPr>
      <w:r w:rsidRPr="006F79CA">
        <w:rPr>
          <w:rFonts w:ascii="Arial" w:hAnsi="Arial" w:cs="Arial"/>
          <w:color w:val="000000"/>
          <w:sz w:val="22"/>
          <w:szCs w:val="22"/>
        </w:rPr>
        <w:lastRenderedPageBreak/>
        <w:t>В зависимости от причин, вызывающих обесценение объекта недвижимости, выделяют следующие виды износа: физический, функциональный и внешний.</w:t>
      </w:r>
    </w:p>
    <w:p w:rsidR="007A20C7" w:rsidRPr="00472EFB" w:rsidRDefault="007A20C7" w:rsidP="007A20C7">
      <w:pPr>
        <w:rPr>
          <w:rFonts w:cs="Arial"/>
          <w:b/>
          <w:i/>
          <w:szCs w:val="22"/>
        </w:rPr>
      </w:pPr>
      <w:r w:rsidRPr="00472EFB">
        <w:rPr>
          <w:rFonts w:cs="Arial"/>
          <w:b/>
          <w:i/>
          <w:szCs w:val="22"/>
        </w:rPr>
        <w:t>Физическое ухудшение</w:t>
      </w:r>
      <w:r w:rsidRPr="00472EFB">
        <w:rPr>
          <w:rFonts w:cs="Arial"/>
          <w:szCs w:val="22"/>
        </w:rPr>
        <w:t xml:space="preserve"> (физический износ - F, связанный с физическим устареванием объекта;  </w:t>
      </w:r>
    </w:p>
    <w:p w:rsidR="007A20C7" w:rsidRPr="00472EFB" w:rsidRDefault="007A20C7" w:rsidP="007A20C7">
      <w:pPr>
        <w:rPr>
          <w:rFonts w:cs="Arial"/>
          <w:b/>
          <w:i/>
          <w:szCs w:val="22"/>
        </w:rPr>
      </w:pPr>
      <w:r w:rsidRPr="00472EFB">
        <w:rPr>
          <w:rFonts w:cs="Arial"/>
          <w:b/>
          <w:i/>
          <w:szCs w:val="22"/>
        </w:rPr>
        <w:t>Функциональное устаревание</w:t>
      </w:r>
      <w:r w:rsidRPr="00472EFB">
        <w:rPr>
          <w:rFonts w:cs="Arial"/>
          <w:szCs w:val="22"/>
        </w:rPr>
        <w:t xml:space="preserve"> (функциональный износ- Fu, проявляющийся при несоответствии параметров объекта современным требованиям и стандартам</w:t>
      </w:r>
      <w:r w:rsidRPr="00472EFB">
        <w:rPr>
          <w:rFonts w:cs="Arial"/>
          <w:b/>
          <w:i/>
          <w:szCs w:val="22"/>
        </w:rPr>
        <w:t>;</w:t>
      </w:r>
    </w:p>
    <w:p w:rsidR="007A20C7" w:rsidRPr="00472EFB" w:rsidRDefault="007A20C7" w:rsidP="007A20C7">
      <w:pPr>
        <w:rPr>
          <w:rFonts w:cs="Arial"/>
          <w:szCs w:val="22"/>
        </w:rPr>
      </w:pPr>
      <w:r w:rsidRPr="00472EFB">
        <w:rPr>
          <w:rFonts w:cs="Arial"/>
          <w:b/>
          <w:i/>
          <w:szCs w:val="22"/>
        </w:rPr>
        <w:t>Экономическое устаревание</w:t>
      </w:r>
      <w:r w:rsidRPr="00472EFB">
        <w:rPr>
          <w:rFonts w:cs="Arial"/>
          <w:szCs w:val="22"/>
        </w:rPr>
        <w:t xml:space="preserve"> (внешний износ - Fe, возникающий в результате неблагоприятного изменения экономической, политической, экологической обстановки - внешней по отношению к объекту недвижимости.</w:t>
      </w:r>
    </w:p>
    <w:p w:rsidR="007A20C7" w:rsidRDefault="007A20C7" w:rsidP="007A20C7">
      <w:pPr>
        <w:rPr>
          <w:rFonts w:cs="Arial"/>
          <w:szCs w:val="22"/>
        </w:rPr>
      </w:pPr>
      <w:r w:rsidRPr="00472EFB">
        <w:rPr>
          <w:rFonts w:cs="Arial"/>
          <w:szCs w:val="22"/>
        </w:rPr>
        <w:t xml:space="preserve">Физическое ухудшение включает любое физическое изнашивание </w:t>
      </w:r>
      <w:r w:rsidR="00CD045A">
        <w:rPr>
          <w:rFonts w:cs="Arial"/>
          <w:szCs w:val="22"/>
        </w:rPr>
        <w:t>объекта недвижимости</w:t>
      </w:r>
      <w:r w:rsidRPr="00472EFB">
        <w:rPr>
          <w:rFonts w:cs="Arial"/>
          <w:szCs w:val="22"/>
        </w:rPr>
        <w:t xml:space="preserve">. </w:t>
      </w:r>
    </w:p>
    <w:p w:rsidR="007C4464" w:rsidRPr="007C4464" w:rsidRDefault="007C4464" w:rsidP="007C4464">
      <w:pPr>
        <w:rPr>
          <w:rFonts w:cs="Arial"/>
          <w:szCs w:val="22"/>
        </w:rPr>
      </w:pPr>
      <w:r w:rsidRPr="007C4464">
        <w:rPr>
          <w:rFonts w:cs="Arial"/>
          <w:szCs w:val="22"/>
        </w:rPr>
        <w:t>Износ является функцией времени объекта.</w:t>
      </w:r>
    </w:p>
    <w:p w:rsidR="007C4464" w:rsidRPr="007C4464" w:rsidRDefault="007C4464" w:rsidP="007C4464">
      <w:pPr>
        <w:rPr>
          <w:rFonts w:cs="Arial"/>
          <w:szCs w:val="22"/>
        </w:rPr>
      </w:pPr>
      <w:r w:rsidRPr="007C4464">
        <w:rPr>
          <w:rFonts w:cs="Arial"/>
          <w:szCs w:val="22"/>
        </w:rPr>
        <w:t>Определение износа зданий</w:t>
      </w:r>
      <w:r w:rsidR="00CD045A">
        <w:rPr>
          <w:rFonts w:cs="Arial"/>
          <w:szCs w:val="22"/>
        </w:rPr>
        <w:t>/сооружений</w:t>
      </w:r>
      <w:r w:rsidRPr="007C4464">
        <w:rPr>
          <w:rFonts w:cs="Arial"/>
          <w:szCs w:val="22"/>
        </w:rPr>
        <w:t xml:space="preserve"> методом срока жизни базируется на экспертизе строений оцениваемого объекта и предположении, что эффективный возраст объекта так относится к типичному сроку экономической жизни, как накопленный износ к стоимости воспроизводства (замещения) </w:t>
      </w:r>
      <w:r w:rsidR="00CD045A">
        <w:rPr>
          <w:rFonts w:cs="Arial"/>
          <w:szCs w:val="22"/>
        </w:rPr>
        <w:t>такого объекта</w:t>
      </w:r>
      <w:r w:rsidRPr="007C4464">
        <w:rPr>
          <w:rFonts w:cs="Arial"/>
          <w:szCs w:val="22"/>
        </w:rPr>
        <w:t>.</w:t>
      </w:r>
    </w:p>
    <w:p w:rsidR="007C4464" w:rsidRPr="007C4464" w:rsidRDefault="007C4464" w:rsidP="007C4464">
      <w:pPr>
        <w:rPr>
          <w:rFonts w:cs="Arial"/>
          <w:szCs w:val="22"/>
        </w:rPr>
      </w:pPr>
      <w:r w:rsidRPr="007C4464">
        <w:rPr>
          <w:rFonts w:cs="Arial"/>
          <w:szCs w:val="22"/>
        </w:rPr>
        <w:t>При расчете износа методом срока жизни используются понятия:</w:t>
      </w:r>
    </w:p>
    <w:p w:rsidR="007C4464" w:rsidRPr="007C4464" w:rsidRDefault="007C4464" w:rsidP="007C4464">
      <w:pPr>
        <w:rPr>
          <w:rFonts w:cs="Arial"/>
          <w:szCs w:val="22"/>
        </w:rPr>
      </w:pPr>
      <w:r w:rsidRPr="007C4464">
        <w:rPr>
          <w:rFonts w:cs="Arial"/>
          <w:szCs w:val="22"/>
        </w:rPr>
        <w:t>Физическая жизнь здания</w:t>
      </w:r>
      <w:r w:rsidR="00CD045A">
        <w:rPr>
          <w:rFonts w:cs="Arial"/>
          <w:szCs w:val="22"/>
        </w:rPr>
        <w:t>/сооружения</w:t>
      </w:r>
      <w:r w:rsidRPr="007C4464">
        <w:rPr>
          <w:rFonts w:cs="Arial"/>
          <w:szCs w:val="22"/>
        </w:rPr>
        <w:t xml:space="preserve"> (Тн) – период эксплуатации </w:t>
      </w:r>
      <w:r w:rsidR="00CD045A">
        <w:rPr>
          <w:rFonts w:cs="Arial"/>
          <w:szCs w:val="22"/>
        </w:rPr>
        <w:t>объекта</w:t>
      </w:r>
      <w:r w:rsidRPr="007C4464">
        <w:rPr>
          <w:rFonts w:cs="Arial"/>
          <w:szCs w:val="22"/>
        </w:rPr>
        <w:t xml:space="preserve">, в течение которого состояние несущих конструктивных элементов соответствует определенным критериям (конструктивная надежность, физическая долговечность и т.п.). Срок физической жизни объекта закладывается при строительстве и зависит от </w:t>
      </w:r>
      <w:r w:rsidR="00CD045A">
        <w:rPr>
          <w:rFonts w:cs="Arial"/>
          <w:szCs w:val="22"/>
        </w:rPr>
        <w:t xml:space="preserve">его </w:t>
      </w:r>
      <w:r w:rsidRPr="007C4464">
        <w:rPr>
          <w:rFonts w:cs="Arial"/>
          <w:szCs w:val="22"/>
        </w:rPr>
        <w:t>капитальности. Физическая жизнь заканчивается, когда объект сносится.</w:t>
      </w:r>
    </w:p>
    <w:p w:rsidR="007C4464" w:rsidRDefault="007C4464" w:rsidP="007C4464">
      <w:pPr>
        <w:rPr>
          <w:rFonts w:cs="Arial"/>
          <w:szCs w:val="22"/>
        </w:rPr>
      </w:pPr>
      <w:r w:rsidRPr="007C4464">
        <w:rPr>
          <w:rFonts w:cs="Arial"/>
          <w:szCs w:val="22"/>
        </w:rPr>
        <w:t>Хронологический возраст (Тфакт) – период времени, прошедший со ввода объекта в эксплуатацию до даты проведения оценки.</w:t>
      </w:r>
    </w:p>
    <w:p w:rsidR="007C4464" w:rsidRPr="007C4464" w:rsidRDefault="007C4464" w:rsidP="007C4464">
      <w:pPr>
        <w:rPr>
          <w:rFonts w:cs="Arial"/>
          <w:szCs w:val="22"/>
        </w:rPr>
      </w:pPr>
      <w:r w:rsidRPr="007C4464">
        <w:rPr>
          <w:rFonts w:cs="Arial"/>
          <w:szCs w:val="22"/>
        </w:rPr>
        <w:t>Физический износ можно рассчитать</w:t>
      </w:r>
      <w:r>
        <w:rPr>
          <w:rFonts w:cs="Arial"/>
          <w:szCs w:val="22"/>
        </w:rPr>
        <w:t>,</w:t>
      </w:r>
      <w:r w:rsidRPr="007C4464">
        <w:rPr>
          <w:rFonts w:cs="Arial"/>
          <w:szCs w:val="22"/>
        </w:rPr>
        <w:t xml:space="preserve"> как для отдельных элементов здания</w:t>
      </w:r>
      <w:r w:rsidR="00CD045A">
        <w:rPr>
          <w:rFonts w:cs="Arial"/>
          <w:szCs w:val="22"/>
        </w:rPr>
        <w:t>/сооружения</w:t>
      </w:r>
      <w:r w:rsidRPr="007C4464">
        <w:rPr>
          <w:rFonts w:cs="Arial"/>
          <w:szCs w:val="22"/>
        </w:rPr>
        <w:t xml:space="preserve">, так и для </w:t>
      </w:r>
      <w:r w:rsidR="00CD045A">
        <w:rPr>
          <w:rFonts w:cs="Arial"/>
          <w:szCs w:val="22"/>
        </w:rPr>
        <w:t>объекта</w:t>
      </w:r>
      <w:r w:rsidRPr="007C4464">
        <w:rPr>
          <w:rFonts w:cs="Arial"/>
          <w:szCs w:val="22"/>
        </w:rPr>
        <w:t xml:space="preserve"> в целом. Для приближенных расчетов износа возможно использовать упрощенную формулу</w:t>
      </w:r>
    </w:p>
    <w:p w:rsidR="007C4464" w:rsidRPr="00472EFB" w:rsidRDefault="007C4464" w:rsidP="007C4464">
      <w:pPr>
        <w:jc w:val="center"/>
        <w:rPr>
          <w:rFonts w:cs="Arial"/>
          <w:szCs w:val="22"/>
        </w:rPr>
      </w:pPr>
      <w:r w:rsidRPr="007C4464">
        <w:rPr>
          <w:rFonts w:cs="Arial"/>
          <w:szCs w:val="22"/>
        </w:rPr>
        <w:t>И = (Тфакт / Тн) ∙ 100%</w:t>
      </w:r>
    </w:p>
    <w:p w:rsidR="007A20C7" w:rsidRPr="00472EFB" w:rsidRDefault="007A20C7" w:rsidP="007A20C7">
      <w:pPr>
        <w:rPr>
          <w:rFonts w:cs="Arial"/>
          <w:szCs w:val="22"/>
        </w:rPr>
      </w:pPr>
      <w:r w:rsidRPr="00472EFB">
        <w:rPr>
          <w:rFonts w:cs="Arial"/>
          <w:szCs w:val="22"/>
        </w:rPr>
        <w:t>Физический и функциональный износ бывают двух видов:</w:t>
      </w:r>
    </w:p>
    <w:p w:rsidR="007A20C7" w:rsidRPr="009637AC" w:rsidRDefault="007A20C7" w:rsidP="003D0890">
      <w:pPr>
        <w:numPr>
          <w:ilvl w:val="0"/>
          <w:numId w:val="8"/>
        </w:numPr>
        <w:spacing w:after="0"/>
        <w:ind w:left="714" w:hanging="357"/>
        <w:rPr>
          <w:rFonts w:cs="Arial"/>
          <w:sz w:val="20"/>
          <w:szCs w:val="22"/>
        </w:rPr>
      </w:pPr>
      <w:r w:rsidRPr="009637AC">
        <w:rPr>
          <w:rFonts w:cs="Arial"/>
          <w:sz w:val="20"/>
          <w:szCs w:val="22"/>
        </w:rPr>
        <w:t>устранимый, который предполагает, что затраты на исправление дефекта меньше, чем добавленная стоимость;</w:t>
      </w:r>
    </w:p>
    <w:p w:rsidR="007A20C7" w:rsidRPr="009637AC" w:rsidRDefault="007A20C7" w:rsidP="003D0890">
      <w:pPr>
        <w:numPr>
          <w:ilvl w:val="0"/>
          <w:numId w:val="8"/>
        </w:numPr>
        <w:rPr>
          <w:rFonts w:cs="Arial"/>
          <w:sz w:val="20"/>
          <w:szCs w:val="22"/>
        </w:rPr>
      </w:pPr>
      <w:r w:rsidRPr="009637AC">
        <w:rPr>
          <w:rFonts w:cs="Arial"/>
          <w:sz w:val="20"/>
          <w:szCs w:val="22"/>
        </w:rPr>
        <w:t>неустранимый, когда затраты на исправление дефекта превосходят стоимость, которая при этом будет добавлена.</w:t>
      </w:r>
    </w:p>
    <w:p w:rsidR="007A20C7" w:rsidRPr="00472EFB" w:rsidRDefault="007A20C7" w:rsidP="007A20C7">
      <w:pPr>
        <w:rPr>
          <w:rFonts w:cs="Arial"/>
          <w:szCs w:val="22"/>
        </w:rPr>
      </w:pPr>
      <w:r w:rsidRPr="00472EFB">
        <w:rPr>
          <w:rFonts w:cs="Arial"/>
          <w:szCs w:val="22"/>
        </w:rPr>
        <w:t>Любой недостаток возможно исправить, однако если при этом затраты превосходят потенциальные выгоды, данный недостаток принято считать неустранимым.</w:t>
      </w:r>
    </w:p>
    <w:p w:rsidR="007A20C7" w:rsidRPr="00472EFB" w:rsidRDefault="007A20C7" w:rsidP="007A20C7">
      <w:pPr>
        <w:rPr>
          <w:rFonts w:cs="Arial"/>
          <w:szCs w:val="22"/>
        </w:rPr>
      </w:pPr>
      <w:r w:rsidRPr="00472EFB">
        <w:rPr>
          <w:rFonts w:cs="Arial"/>
          <w:szCs w:val="22"/>
        </w:rPr>
        <w:t xml:space="preserve">Процесс износа и обесценения протекает во времени на протяжении всего срока службы имущества, т.е. с момента создания имущества (а иногда еще на стадии его создания) до момента вывода его из эксплуатации. </w:t>
      </w:r>
    </w:p>
    <w:p w:rsidR="007A20C7" w:rsidRPr="00472EFB" w:rsidRDefault="007A20C7" w:rsidP="007A20C7">
      <w:pPr>
        <w:rPr>
          <w:rFonts w:cs="Arial"/>
          <w:szCs w:val="22"/>
        </w:rPr>
      </w:pPr>
      <w:r w:rsidRPr="00472EFB">
        <w:rPr>
          <w:rFonts w:cs="Arial"/>
          <w:szCs w:val="22"/>
        </w:rPr>
        <w:t>Для каждого вида имущества установлен свой нормативный срок службы (эксплуатации), однако в силу различных причин фактический срок службы имущества может отличаться от нормативного в ту или иную сторону.</w:t>
      </w:r>
    </w:p>
    <w:p w:rsidR="007A20C7" w:rsidRPr="00472EFB" w:rsidRDefault="007A20C7" w:rsidP="007A20C7">
      <w:pPr>
        <w:rPr>
          <w:rFonts w:cs="Arial"/>
          <w:szCs w:val="22"/>
        </w:rPr>
      </w:pPr>
      <w:r w:rsidRPr="00472EFB">
        <w:rPr>
          <w:rFonts w:cs="Arial"/>
          <w:szCs w:val="22"/>
        </w:rPr>
        <w:t>Текущие, средние и капитальные ремонты, восстанавливая потребительские свойства имущества и снижая тем самым степень его физического износа, способны увеличивать фактический срок его эксплуатации по сравнению с нормативным.</w:t>
      </w:r>
    </w:p>
    <w:p w:rsidR="007A20C7" w:rsidRPr="00472EFB" w:rsidRDefault="007A20C7" w:rsidP="007A20C7">
      <w:pPr>
        <w:rPr>
          <w:rFonts w:cs="Arial"/>
          <w:szCs w:val="22"/>
        </w:rPr>
      </w:pPr>
      <w:r w:rsidRPr="00472EFB">
        <w:rPr>
          <w:rFonts w:cs="Arial"/>
          <w:szCs w:val="22"/>
        </w:rPr>
        <w:t xml:space="preserve">Можно выразить степень износа (любой его вид) в долях или в процентах по отношению к полной первоначальной или полной восстановительной стоимости объекта оценки. Очевидно, что степень износа не может быть больше единицы или 100 %. Разность между единицей и степенью обесценения характеризует относительный уровень остаточной стоимости объекта оценки. </w:t>
      </w:r>
    </w:p>
    <w:p w:rsidR="007A20C7" w:rsidRPr="00472EFB" w:rsidRDefault="007A20C7" w:rsidP="007A20C7">
      <w:pPr>
        <w:rPr>
          <w:rFonts w:cs="Arial"/>
          <w:szCs w:val="22"/>
        </w:rPr>
      </w:pPr>
      <w:r w:rsidRPr="00472EFB">
        <w:rPr>
          <w:rFonts w:cs="Arial"/>
          <w:szCs w:val="22"/>
        </w:rPr>
        <w:lastRenderedPageBreak/>
        <w:t>Поскольку любой объект может подвергаться одновременно разным видам износа и обесценения, то, наряду с указанными частными его видами, необходимо учитывать и совокупный (накопленный) износ или обесценение (In), иными словами суммарная потеря стоимости, рассчитываемая по формуле:</w:t>
      </w:r>
    </w:p>
    <w:p w:rsidR="007A20C7" w:rsidRPr="00472EFB" w:rsidRDefault="007A20C7" w:rsidP="007A20C7">
      <w:pPr>
        <w:jc w:val="center"/>
        <w:rPr>
          <w:rFonts w:cs="Arial"/>
          <w:b/>
          <w:szCs w:val="22"/>
        </w:rPr>
      </w:pPr>
      <w:r w:rsidRPr="00472EFB">
        <w:rPr>
          <w:rFonts w:cs="Arial"/>
          <w:b/>
          <w:szCs w:val="22"/>
          <w:lang w:val="en-US"/>
        </w:rPr>
        <w:t>S</w:t>
      </w:r>
      <w:r w:rsidRPr="00472EFB">
        <w:rPr>
          <w:rFonts w:cs="Arial"/>
          <w:b/>
          <w:szCs w:val="22"/>
        </w:rPr>
        <w:t xml:space="preserve"> = 1 - (1 - </w:t>
      </w:r>
      <w:r w:rsidRPr="00472EFB">
        <w:rPr>
          <w:rFonts w:cs="Arial"/>
          <w:b/>
          <w:szCs w:val="22"/>
          <w:lang w:val="en-US"/>
        </w:rPr>
        <w:t>F</w:t>
      </w:r>
      <w:r w:rsidRPr="00472EFB">
        <w:rPr>
          <w:rFonts w:cs="Arial"/>
          <w:b/>
          <w:szCs w:val="22"/>
        </w:rPr>
        <w:t xml:space="preserve">) * (1 - </w:t>
      </w:r>
      <w:r w:rsidRPr="00472EFB">
        <w:rPr>
          <w:rFonts w:cs="Arial"/>
          <w:b/>
          <w:szCs w:val="22"/>
          <w:lang w:val="en-US"/>
        </w:rPr>
        <w:t>Fu</w:t>
      </w:r>
      <w:r w:rsidRPr="00472EFB">
        <w:rPr>
          <w:rFonts w:cs="Arial"/>
          <w:b/>
          <w:szCs w:val="22"/>
        </w:rPr>
        <w:t xml:space="preserve">) * (1 - </w:t>
      </w:r>
      <w:r w:rsidRPr="00472EFB">
        <w:rPr>
          <w:rFonts w:cs="Arial"/>
          <w:b/>
          <w:szCs w:val="22"/>
          <w:lang w:val="en-US"/>
        </w:rPr>
        <w:t>Fe</w:t>
      </w:r>
      <w:r w:rsidRPr="00472EFB">
        <w:rPr>
          <w:rFonts w:cs="Arial"/>
          <w:b/>
          <w:szCs w:val="22"/>
        </w:rPr>
        <w:t>)</w:t>
      </w:r>
    </w:p>
    <w:p w:rsidR="007A20C7" w:rsidRDefault="007A20C7" w:rsidP="007A20C7">
      <w:pPr>
        <w:rPr>
          <w:rFonts w:cs="Arial"/>
          <w:szCs w:val="22"/>
        </w:rPr>
      </w:pPr>
      <w:r w:rsidRPr="00472EFB">
        <w:rPr>
          <w:rFonts w:cs="Arial"/>
          <w:szCs w:val="22"/>
        </w:rPr>
        <w:t>Основываясь на выводах анализа относительно наиболее эффективного использования, принимая во внимание уровень современных рыночных требований к зданиям и сооружениям данного вида</w:t>
      </w:r>
      <w:r>
        <w:rPr>
          <w:rFonts w:cs="Arial"/>
          <w:szCs w:val="22"/>
        </w:rPr>
        <w:t>.</w:t>
      </w:r>
    </w:p>
    <w:p w:rsidR="007A20C7" w:rsidRDefault="007A20C7" w:rsidP="007A20C7">
      <w:pPr>
        <w:rPr>
          <w:rFonts w:cs="Arial"/>
          <w:szCs w:val="22"/>
        </w:rPr>
      </w:pPr>
    </w:p>
    <w:p w:rsidR="00C0057E" w:rsidRDefault="00C0057E" w:rsidP="007A20C7">
      <w:pPr>
        <w:rPr>
          <w:rFonts w:cs="Arial"/>
          <w:szCs w:val="22"/>
        </w:rPr>
      </w:pPr>
    </w:p>
    <w:p w:rsidR="007A20C7" w:rsidRDefault="00114582" w:rsidP="007A20C7">
      <w:pPr>
        <w:pStyle w:val="20"/>
      </w:pPr>
      <w:bookmarkStart w:id="157" w:name="_Toc524627947"/>
      <w:bookmarkStart w:id="158" w:name="_Toc14949228"/>
      <w:r>
        <w:t>10</w:t>
      </w:r>
      <w:r w:rsidR="007A20C7">
        <w:t>.2.</w:t>
      </w:r>
      <w:r w:rsidR="007A20C7" w:rsidRPr="008147BE">
        <w:t xml:space="preserve"> Расчет рыночной стоимости </w:t>
      </w:r>
      <w:r w:rsidR="002D2C96">
        <w:t>очистных сооружений</w:t>
      </w:r>
      <w:r w:rsidR="007A20C7">
        <w:t>.</w:t>
      </w:r>
      <w:bookmarkEnd w:id="157"/>
      <w:bookmarkEnd w:id="158"/>
    </w:p>
    <w:p w:rsidR="007A20C7" w:rsidRPr="001346F3" w:rsidRDefault="007A20C7" w:rsidP="007A20C7">
      <w:pPr>
        <w:rPr>
          <w:rFonts w:cs="Arial"/>
          <w:szCs w:val="22"/>
        </w:rPr>
      </w:pPr>
      <w:r w:rsidRPr="001346F3">
        <w:rPr>
          <w:rFonts w:cs="Arial"/>
          <w:szCs w:val="22"/>
        </w:rPr>
        <w:t xml:space="preserve">В качестве основы для определения ПВС </w:t>
      </w:r>
      <w:r w:rsidR="002D2C96">
        <w:rPr>
          <w:rFonts w:cs="Arial"/>
          <w:szCs w:val="22"/>
        </w:rPr>
        <w:t>очистных сооружений</w:t>
      </w:r>
      <w:r w:rsidRPr="001346F3">
        <w:rPr>
          <w:rFonts w:cs="Arial"/>
          <w:szCs w:val="22"/>
        </w:rPr>
        <w:t xml:space="preserve"> использовался справочник Ко-Инвест «Сооружения городской инфраструктуры - 2016»</w:t>
      </w:r>
      <w:r>
        <w:rPr>
          <w:rFonts w:cs="Arial"/>
          <w:szCs w:val="22"/>
        </w:rPr>
        <w:t>.</w:t>
      </w:r>
    </w:p>
    <w:p w:rsidR="00017E04" w:rsidRPr="00017E04" w:rsidRDefault="00017E04" w:rsidP="00017E04">
      <w:pPr>
        <w:rPr>
          <w:rFonts w:cs="Arial"/>
          <w:szCs w:val="22"/>
        </w:rPr>
      </w:pPr>
      <w:r w:rsidRPr="00017E04">
        <w:rPr>
          <w:rFonts w:cs="Arial"/>
          <w:szCs w:val="22"/>
        </w:rPr>
        <w:t xml:space="preserve">На основании характеристик </w:t>
      </w:r>
      <w:r w:rsidR="002D2C96">
        <w:rPr>
          <w:rFonts w:cs="Arial"/>
          <w:szCs w:val="22"/>
        </w:rPr>
        <w:t>объекта оценки</w:t>
      </w:r>
      <w:r w:rsidRPr="00017E04">
        <w:rPr>
          <w:rFonts w:cs="Arial"/>
          <w:szCs w:val="22"/>
        </w:rPr>
        <w:t>, Оценщик выбрал объект-аналог</w:t>
      </w:r>
      <w:r w:rsidR="002D2C96">
        <w:rPr>
          <w:rFonts w:cs="Arial"/>
          <w:szCs w:val="22"/>
        </w:rPr>
        <w:t>, наиболее подходящий по своей конструкции объекту оценки.</w:t>
      </w:r>
    </w:p>
    <w:p w:rsidR="00017E04" w:rsidRPr="00017E04" w:rsidRDefault="002D2C96" w:rsidP="00017E04">
      <w:pPr>
        <w:spacing w:after="0"/>
        <w:rPr>
          <w:rFonts w:ascii="Times New Roman" w:hAnsi="Times New Roman"/>
          <w:noProof/>
          <w:sz w:val="24"/>
          <w:szCs w:val="24"/>
        </w:rPr>
      </w:pPr>
      <w:r>
        <w:rPr>
          <w:noProof/>
        </w:rPr>
        <w:drawing>
          <wp:inline distT="0" distB="0" distL="0" distR="0">
            <wp:extent cx="6120000" cy="1453632"/>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327" t="32983" r="15335" b="36469"/>
                    <a:stretch/>
                  </pic:blipFill>
                  <pic:spPr bwMode="auto">
                    <a:xfrm>
                      <a:off x="0" y="0"/>
                      <a:ext cx="6120000" cy="145363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7E04" w:rsidRPr="00017E04" w:rsidRDefault="00017E04" w:rsidP="00017E04">
      <w:pPr>
        <w:rPr>
          <w:rFonts w:cs="Arial"/>
          <w:i/>
          <w:sz w:val="20"/>
          <w:szCs w:val="22"/>
        </w:rPr>
      </w:pPr>
      <w:r w:rsidRPr="00017E04">
        <w:rPr>
          <w:rFonts w:cs="Arial"/>
          <w:i/>
          <w:sz w:val="20"/>
          <w:szCs w:val="22"/>
        </w:rPr>
        <w:t>Источник: Ко-Инвест «Сооружения городской инфраструктуры - 2016»</w:t>
      </w:r>
    </w:p>
    <w:p w:rsidR="0018386A" w:rsidRDefault="0018386A" w:rsidP="007A20C7">
      <w:pPr>
        <w:rPr>
          <w:rFonts w:cs="Arial"/>
          <w:b/>
          <w:szCs w:val="22"/>
        </w:rPr>
      </w:pPr>
    </w:p>
    <w:p w:rsidR="00DD77DB" w:rsidRPr="00DD77DB" w:rsidRDefault="00DD77DB" w:rsidP="007A20C7">
      <w:pPr>
        <w:rPr>
          <w:rFonts w:cs="Arial"/>
          <w:b/>
          <w:szCs w:val="22"/>
        </w:rPr>
      </w:pPr>
      <w:r>
        <w:rPr>
          <w:rFonts w:cs="Arial"/>
          <w:b/>
          <w:szCs w:val="22"/>
        </w:rPr>
        <w:t>Определение п</w:t>
      </w:r>
      <w:r w:rsidRPr="00DD77DB">
        <w:rPr>
          <w:rFonts w:cs="Arial"/>
          <w:b/>
          <w:szCs w:val="22"/>
        </w:rPr>
        <w:t>рибыл</w:t>
      </w:r>
      <w:r>
        <w:rPr>
          <w:rFonts w:cs="Arial"/>
          <w:b/>
          <w:szCs w:val="22"/>
        </w:rPr>
        <w:t>и</w:t>
      </w:r>
      <w:r w:rsidRPr="00DD77DB">
        <w:rPr>
          <w:rFonts w:cs="Arial"/>
          <w:b/>
          <w:szCs w:val="22"/>
        </w:rPr>
        <w:t xml:space="preserve"> предпринимателя.</w:t>
      </w:r>
    </w:p>
    <w:p w:rsidR="00C0057E" w:rsidRDefault="00C0057E" w:rsidP="007A20C7">
      <w:pPr>
        <w:rPr>
          <w:rFonts w:cs="Arial"/>
          <w:szCs w:val="22"/>
        </w:rPr>
      </w:pPr>
      <w:r>
        <w:rPr>
          <w:rFonts w:cs="Arial"/>
          <w:szCs w:val="22"/>
        </w:rPr>
        <w:t>«Справочник оценщика недвижимости – 201</w:t>
      </w:r>
      <w:r w:rsidR="00B765DE">
        <w:rPr>
          <w:rFonts w:cs="Arial"/>
          <w:szCs w:val="22"/>
        </w:rPr>
        <w:t>8</w:t>
      </w:r>
      <w:r>
        <w:rPr>
          <w:rFonts w:cs="Arial"/>
          <w:szCs w:val="22"/>
        </w:rPr>
        <w:t xml:space="preserve">. Производственно-складская недвижимость и сходные типы объектов» под редакцией Лейфера Л.А. на странице 95 представлена следующая информация о размере прибыли предпринимателя, отнесенной к одному году (12 месяцев). </w:t>
      </w:r>
    </w:p>
    <w:p w:rsidR="00C0057E" w:rsidRDefault="00B765DE" w:rsidP="00C0057E">
      <w:pPr>
        <w:jc w:val="center"/>
        <w:rPr>
          <w:rFonts w:cs="Arial"/>
          <w:szCs w:val="22"/>
        </w:rPr>
      </w:pPr>
      <w:r>
        <w:rPr>
          <w:noProof/>
        </w:rPr>
        <w:drawing>
          <wp:inline distT="0" distB="0" distL="0" distR="0">
            <wp:extent cx="3960000" cy="3104322"/>
            <wp:effectExtent l="0" t="0" r="254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400" t="17045" r="25046" b="13890"/>
                    <a:stretch/>
                  </pic:blipFill>
                  <pic:spPr bwMode="auto">
                    <a:xfrm>
                      <a:off x="0" y="0"/>
                      <a:ext cx="3960000" cy="310432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7180E" w:rsidRDefault="0057180E" w:rsidP="007A20C7">
      <w:pPr>
        <w:rPr>
          <w:rFonts w:cs="Arial"/>
          <w:szCs w:val="22"/>
        </w:rPr>
      </w:pPr>
      <w:r>
        <w:rPr>
          <w:rFonts w:cs="Arial"/>
          <w:szCs w:val="22"/>
        </w:rPr>
        <w:lastRenderedPageBreak/>
        <w:t>В качестве базы для определения размера прибыли предпринимателя принята ставка в размере 15,3%.</w:t>
      </w:r>
    </w:p>
    <w:p w:rsidR="00C0057E" w:rsidRDefault="00C0057E" w:rsidP="007A20C7">
      <w:pPr>
        <w:rPr>
          <w:rFonts w:cs="Arial"/>
          <w:szCs w:val="22"/>
        </w:rPr>
      </w:pPr>
      <w:r>
        <w:rPr>
          <w:rFonts w:cs="Arial"/>
          <w:szCs w:val="22"/>
        </w:rPr>
        <w:t>По существу, это годовая доходность, которую имеет девелопер от вложения своих средств. Используя эти данные, легко рассчитать прибыль девелопера (предпринимателя), если строительство осуществляется в течении любого другого периода.  Например, если годовая доходность равна 15%, то накопленная прибыль за период 18 месяцев в соответствии с методами финансовой математики составит:</w:t>
      </w:r>
    </w:p>
    <w:p w:rsidR="00C0057E" w:rsidRPr="00C0057E" w:rsidRDefault="00C0057E" w:rsidP="00C0057E">
      <w:pPr>
        <w:jc w:val="center"/>
        <w:rPr>
          <w:rFonts w:cs="Arial"/>
          <w:b/>
          <w:szCs w:val="22"/>
        </w:rPr>
      </w:pPr>
      <w:r w:rsidRPr="00C0057E">
        <w:rPr>
          <w:rFonts w:cs="Arial"/>
          <w:b/>
          <w:szCs w:val="22"/>
        </w:rPr>
        <w:t>(1,15</w:t>
      </w:r>
      <w:r w:rsidRPr="00C0057E">
        <w:rPr>
          <w:rFonts w:cs="Arial"/>
          <w:b/>
          <w:szCs w:val="22"/>
          <w:vertAlign w:val="superscript"/>
        </w:rPr>
        <w:t>18/12</w:t>
      </w:r>
      <w:r w:rsidRPr="00C0057E">
        <w:rPr>
          <w:rFonts w:cs="Arial"/>
          <w:b/>
          <w:szCs w:val="22"/>
        </w:rPr>
        <w:t xml:space="preserve"> – 1) * 100% = 23,5%</w:t>
      </w:r>
    </w:p>
    <w:p w:rsidR="00927695" w:rsidRPr="00EA21AD" w:rsidRDefault="00927695" w:rsidP="001F7E66">
      <w:pPr>
        <w:rPr>
          <w:rFonts w:cs="Arial"/>
          <w:color w:val="000000" w:themeColor="text1"/>
          <w:szCs w:val="18"/>
        </w:rPr>
      </w:pPr>
      <w:r>
        <w:rPr>
          <w:rFonts w:cs="Arial"/>
          <w:szCs w:val="22"/>
        </w:rPr>
        <w:t xml:space="preserve">В соответствии со </w:t>
      </w:r>
      <w:r w:rsidRPr="00927695">
        <w:rPr>
          <w:rFonts w:cs="Arial"/>
          <w:szCs w:val="22"/>
        </w:rPr>
        <w:t xml:space="preserve">СНиП 1.04.03-85 </w:t>
      </w:r>
      <w:r>
        <w:rPr>
          <w:rFonts w:cs="Arial"/>
          <w:szCs w:val="22"/>
        </w:rPr>
        <w:t>«Н</w:t>
      </w:r>
      <w:r w:rsidRPr="00927695">
        <w:rPr>
          <w:rFonts w:cs="Arial"/>
          <w:szCs w:val="22"/>
        </w:rPr>
        <w:t>ормы продолжительности строительства и задела в строительстве предприятий. часть 2</w:t>
      </w:r>
      <w:r>
        <w:rPr>
          <w:rFonts w:cs="Arial"/>
          <w:szCs w:val="22"/>
        </w:rPr>
        <w:t xml:space="preserve">» </w:t>
      </w:r>
      <w:r w:rsidR="001F7E66">
        <w:rPr>
          <w:rFonts w:cs="Arial"/>
          <w:szCs w:val="22"/>
        </w:rPr>
        <w:t>п</w:t>
      </w:r>
      <w:r w:rsidRPr="00EA21AD">
        <w:rPr>
          <w:rFonts w:cs="Arial"/>
          <w:color w:val="000000" w:themeColor="text1"/>
          <w:szCs w:val="18"/>
        </w:rPr>
        <w:t xml:space="preserve">родолжительность строительства </w:t>
      </w:r>
      <w:r w:rsidR="001F7E66" w:rsidRPr="001F7E66">
        <w:rPr>
          <w:rFonts w:cs="Arial"/>
          <w:color w:val="000000" w:themeColor="text1"/>
          <w:szCs w:val="18"/>
        </w:rPr>
        <w:t>Очистные сооружения канализации</w:t>
      </w:r>
      <w:r w:rsidR="001F7E66">
        <w:rPr>
          <w:rFonts w:cs="Arial"/>
          <w:color w:val="000000" w:themeColor="text1"/>
          <w:szCs w:val="18"/>
        </w:rPr>
        <w:t xml:space="preserve"> (пункт 25) составляет 9 месяцев</w:t>
      </w:r>
      <w:r w:rsidRPr="00EA21AD">
        <w:rPr>
          <w:rFonts w:cs="Arial"/>
          <w:color w:val="000000" w:themeColor="text1"/>
          <w:szCs w:val="18"/>
        </w:rPr>
        <w:t>.</w:t>
      </w:r>
    </w:p>
    <w:tbl>
      <w:tblPr>
        <w:tblW w:w="5000" w:type="pct"/>
        <w:tblCellMar>
          <w:left w:w="0" w:type="dxa"/>
          <w:right w:w="0" w:type="dxa"/>
        </w:tblCellMar>
        <w:tblLook w:val="04A0"/>
      </w:tblPr>
      <w:tblGrid>
        <w:gridCol w:w="3216"/>
        <w:gridCol w:w="3215"/>
        <w:gridCol w:w="3217"/>
      </w:tblGrid>
      <w:tr w:rsidR="00927695" w:rsidRPr="00927695" w:rsidTr="00927695">
        <w:trPr>
          <w:cantSplit/>
        </w:trPr>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rsidR="00927695" w:rsidRPr="00EB5D2E" w:rsidRDefault="00927695" w:rsidP="00927695">
            <w:pPr>
              <w:spacing w:after="0"/>
              <w:jc w:val="center"/>
              <w:rPr>
                <w:rFonts w:cs="Arial"/>
                <w:b/>
                <w:color w:val="000000" w:themeColor="text1"/>
                <w:sz w:val="20"/>
                <w:szCs w:val="18"/>
              </w:rPr>
            </w:pPr>
            <w:r w:rsidRPr="00EB5D2E">
              <w:rPr>
                <w:rFonts w:cs="Arial"/>
                <w:b/>
                <w:color w:val="000000" w:themeColor="text1"/>
                <w:sz w:val="20"/>
                <w:szCs w:val="18"/>
              </w:rPr>
              <w:t>Объект</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rsidR="00927695" w:rsidRPr="00EB5D2E" w:rsidRDefault="00927695" w:rsidP="00927695">
            <w:pPr>
              <w:spacing w:after="0"/>
              <w:jc w:val="center"/>
              <w:rPr>
                <w:rFonts w:cs="Arial"/>
                <w:b/>
                <w:color w:val="000000" w:themeColor="text1"/>
                <w:sz w:val="20"/>
                <w:szCs w:val="18"/>
              </w:rPr>
            </w:pPr>
            <w:r w:rsidRPr="00EB5D2E">
              <w:rPr>
                <w:rFonts w:cs="Arial"/>
                <w:b/>
                <w:color w:val="000000" w:themeColor="text1"/>
                <w:sz w:val="20"/>
                <w:szCs w:val="18"/>
              </w:rPr>
              <w:t>Характеристика</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vAlign w:val="center"/>
            <w:hideMark/>
          </w:tcPr>
          <w:p w:rsidR="00927695" w:rsidRPr="00EB5D2E" w:rsidRDefault="00927695" w:rsidP="00927695">
            <w:pPr>
              <w:spacing w:after="0"/>
              <w:jc w:val="center"/>
              <w:rPr>
                <w:rFonts w:cs="Arial"/>
                <w:b/>
                <w:color w:val="000000" w:themeColor="text1"/>
                <w:sz w:val="20"/>
                <w:szCs w:val="18"/>
              </w:rPr>
            </w:pPr>
            <w:r w:rsidRPr="00EB5D2E">
              <w:rPr>
                <w:rFonts w:cs="Arial"/>
                <w:b/>
                <w:color w:val="000000" w:themeColor="text1"/>
                <w:sz w:val="20"/>
                <w:szCs w:val="18"/>
              </w:rPr>
              <w:t>Норма продолжительности строительства</w:t>
            </w:r>
            <w:r w:rsidRPr="00927695">
              <w:rPr>
                <w:rFonts w:cs="Arial"/>
                <w:b/>
                <w:color w:val="000000" w:themeColor="text1"/>
                <w:sz w:val="20"/>
                <w:szCs w:val="18"/>
              </w:rPr>
              <w:t xml:space="preserve"> (общая)</w:t>
            </w:r>
            <w:r w:rsidRPr="00EB5D2E">
              <w:rPr>
                <w:rFonts w:cs="Arial"/>
                <w:b/>
                <w:color w:val="000000" w:themeColor="text1"/>
                <w:sz w:val="20"/>
                <w:szCs w:val="18"/>
              </w:rPr>
              <w:t>, мес.</w:t>
            </w:r>
          </w:p>
        </w:tc>
      </w:tr>
      <w:tr w:rsidR="00927695" w:rsidRPr="00927695" w:rsidTr="00017E04">
        <w:trPr>
          <w:cantSplit/>
          <w:trHeight w:val="20"/>
        </w:trPr>
        <w:tc>
          <w:tcPr>
            <w:tcW w:w="1666" w:type="pct"/>
            <w:vMerge w:val="restart"/>
            <w:tcBorders>
              <w:top w:val="single" w:sz="4" w:space="0" w:color="000000" w:themeColor="text1"/>
              <w:left w:val="single" w:sz="4" w:space="0" w:color="000000" w:themeColor="text1"/>
              <w:right w:val="single" w:sz="4" w:space="0" w:color="000000" w:themeColor="text1"/>
            </w:tcBorders>
            <w:vAlign w:val="center"/>
            <w:hideMark/>
          </w:tcPr>
          <w:p w:rsidR="00927695" w:rsidRPr="00EB5D2E" w:rsidRDefault="001F7E66" w:rsidP="00927695">
            <w:pPr>
              <w:spacing w:after="0"/>
              <w:jc w:val="left"/>
              <w:rPr>
                <w:rFonts w:cs="Arial"/>
                <w:color w:val="000000" w:themeColor="text1"/>
                <w:sz w:val="20"/>
                <w:szCs w:val="18"/>
              </w:rPr>
            </w:pPr>
            <w:r>
              <w:rPr>
                <w:rFonts w:cs="Arial"/>
                <w:color w:val="000000" w:themeColor="text1"/>
                <w:sz w:val="20"/>
                <w:szCs w:val="18"/>
              </w:rPr>
              <w:t>25</w:t>
            </w:r>
            <w:r w:rsidR="00927695" w:rsidRPr="00EB5D2E">
              <w:rPr>
                <w:rFonts w:cs="Arial"/>
                <w:color w:val="000000" w:themeColor="text1"/>
                <w:sz w:val="20"/>
                <w:szCs w:val="18"/>
              </w:rPr>
              <w:t xml:space="preserve">. </w:t>
            </w:r>
            <w:r w:rsidRPr="001F7E66">
              <w:rPr>
                <w:rFonts w:cs="Arial"/>
                <w:color w:val="000000" w:themeColor="text1"/>
                <w:sz w:val="20"/>
                <w:szCs w:val="18"/>
              </w:rPr>
              <w:t>Очистные сооружения канализации</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695" w:rsidRPr="00EB5D2E" w:rsidRDefault="00EF49F2" w:rsidP="00927695">
            <w:pPr>
              <w:spacing w:after="0"/>
              <w:jc w:val="center"/>
              <w:rPr>
                <w:rFonts w:cs="Arial"/>
                <w:color w:val="000000" w:themeColor="text1"/>
                <w:sz w:val="20"/>
                <w:szCs w:val="18"/>
              </w:rPr>
            </w:pPr>
            <w:r w:rsidRPr="00EF49F2">
              <w:rPr>
                <w:rFonts w:cs="Arial"/>
                <w:color w:val="000000" w:themeColor="text1"/>
                <w:sz w:val="20"/>
                <w:szCs w:val="18"/>
              </w:rPr>
              <w:t>С биологической очисткой в искусственных условиях, производительность, тыс. м3/сут:</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695" w:rsidRPr="00EB5D2E" w:rsidRDefault="00927695" w:rsidP="00927695">
            <w:pPr>
              <w:spacing w:after="0"/>
              <w:jc w:val="center"/>
              <w:rPr>
                <w:rFonts w:cs="Arial"/>
                <w:color w:val="000000" w:themeColor="text1"/>
                <w:sz w:val="20"/>
                <w:szCs w:val="18"/>
              </w:rPr>
            </w:pPr>
          </w:p>
        </w:tc>
      </w:tr>
      <w:tr w:rsidR="00927695" w:rsidRPr="00927695" w:rsidTr="00017E04">
        <w:trPr>
          <w:cantSplit/>
          <w:trHeight w:val="20"/>
        </w:trPr>
        <w:tc>
          <w:tcPr>
            <w:tcW w:w="1666" w:type="pct"/>
            <w:vMerge/>
            <w:tcBorders>
              <w:left w:val="single" w:sz="4" w:space="0" w:color="000000" w:themeColor="text1"/>
              <w:bottom w:val="single" w:sz="4" w:space="0" w:color="000000" w:themeColor="text1"/>
              <w:right w:val="single" w:sz="4" w:space="0" w:color="000000" w:themeColor="text1"/>
            </w:tcBorders>
            <w:hideMark/>
          </w:tcPr>
          <w:p w:rsidR="00927695" w:rsidRPr="00EB5D2E" w:rsidRDefault="00927695" w:rsidP="00927695">
            <w:pPr>
              <w:spacing w:after="0"/>
              <w:rPr>
                <w:rFonts w:cs="Arial"/>
                <w:color w:val="000000" w:themeColor="text1"/>
                <w:sz w:val="20"/>
                <w:szCs w:val="18"/>
              </w:rPr>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695" w:rsidRPr="00EB5D2E" w:rsidRDefault="00EF49F2" w:rsidP="00927695">
            <w:pPr>
              <w:spacing w:after="0"/>
              <w:jc w:val="center"/>
              <w:rPr>
                <w:rFonts w:cs="Arial"/>
                <w:color w:val="000000" w:themeColor="text1"/>
                <w:sz w:val="20"/>
                <w:szCs w:val="18"/>
              </w:rPr>
            </w:pPr>
            <w:r w:rsidRPr="00EF49F2">
              <w:rPr>
                <w:rFonts w:cs="Arial"/>
                <w:color w:val="000000" w:themeColor="text1"/>
                <w:sz w:val="20"/>
                <w:szCs w:val="18"/>
              </w:rPr>
              <w:t>0,7</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695" w:rsidRPr="00EB5D2E" w:rsidRDefault="00EF49F2" w:rsidP="00927695">
            <w:pPr>
              <w:spacing w:after="0"/>
              <w:jc w:val="center"/>
              <w:rPr>
                <w:rFonts w:cs="Arial"/>
                <w:color w:val="000000" w:themeColor="text1"/>
                <w:sz w:val="20"/>
                <w:szCs w:val="18"/>
              </w:rPr>
            </w:pPr>
            <w:r>
              <w:rPr>
                <w:rFonts w:cs="Arial"/>
                <w:color w:val="000000" w:themeColor="text1"/>
                <w:sz w:val="20"/>
                <w:szCs w:val="18"/>
              </w:rPr>
              <w:t>9</w:t>
            </w:r>
          </w:p>
        </w:tc>
      </w:tr>
    </w:tbl>
    <w:p w:rsidR="00927695" w:rsidRPr="00EA21AD" w:rsidRDefault="00927695" w:rsidP="00927695">
      <w:pPr>
        <w:rPr>
          <w:rFonts w:cs="Arial"/>
          <w:color w:val="000000" w:themeColor="text1"/>
          <w:sz w:val="18"/>
          <w:szCs w:val="18"/>
        </w:rPr>
      </w:pPr>
    </w:p>
    <w:p w:rsidR="00927695" w:rsidRDefault="0057180E" w:rsidP="007A20C7">
      <w:pPr>
        <w:rPr>
          <w:rFonts w:cs="Arial"/>
          <w:szCs w:val="22"/>
        </w:rPr>
      </w:pPr>
      <w:r>
        <w:rPr>
          <w:rFonts w:cs="Arial"/>
          <w:szCs w:val="22"/>
        </w:rPr>
        <w:t>Расчет размера прибыли предпринимателя на основании базовой ставки и нормативной продолжительности строительства представлен ниже</w:t>
      </w:r>
      <w:r w:rsidR="00EF49F2">
        <w:rPr>
          <w:rFonts w:cs="Arial"/>
          <w:szCs w:val="22"/>
        </w:rPr>
        <w:t>:</w:t>
      </w:r>
    </w:p>
    <w:p w:rsidR="00EF49F2" w:rsidRPr="00EF49F2" w:rsidRDefault="00EF49F2" w:rsidP="00EF49F2">
      <w:pPr>
        <w:jc w:val="center"/>
        <w:rPr>
          <w:rFonts w:cs="Arial"/>
          <w:b/>
          <w:szCs w:val="22"/>
        </w:rPr>
      </w:pPr>
      <w:r w:rsidRPr="00EF49F2">
        <w:rPr>
          <w:rFonts w:cs="Arial"/>
          <w:b/>
          <w:szCs w:val="22"/>
        </w:rPr>
        <w:t>(1,153</w:t>
      </w:r>
      <w:r w:rsidRPr="00EF49F2">
        <w:rPr>
          <w:rFonts w:cs="Arial"/>
          <w:b/>
          <w:szCs w:val="22"/>
          <w:vertAlign w:val="superscript"/>
        </w:rPr>
        <w:t>9/12</w:t>
      </w:r>
      <w:r w:rsidRPr="00EF49F2">
        <w:rPr>
          <w:rFonts w:cs="Arial"/>
          <w:b/>
          <w:szCs w:val="22"/>
        </w:rPr>
        <w:t>-1) * 100% = 11,3%</w:t>
      </w:r>
    </w:p>
    <w:p w:rsidR="00F46407" w:rsidRDefault="00F46407" w:rsidP="007A20C7">
      <w:pPr>
        <w:rPr>
          <w:rFonts w:cs="Arial"/>
          <w:b/>
          <w:szCs w:val="22"/>
        </w:rPr>
      </w:pPr>
    </w:p>
    <w:p w:rsidR="00DD77DB" w:rsidRPr="00DD77DB" w:rsidRDefault="00DD77DB" w:rsidP="007A20C7">
      <w:pPr>
        <w:rPr>
          <w:rFonts w:cs="Arial"/>
          <w:b/>
          <w:szCs w:val="22"/>
        </w:rPr>
      </w:pPr>
      <w:r w:rsidRPr="00DD77DB">
        <w:rPr>
          <w:rFonts w:cs="Arial"/>
          <w:b/>
          <w:szCs w:val="22"/>
        </w:rPr>
        <w:t>Корректировка на дату оценки.</w:t>
      </w:r>
    </w:p>
    <w:p w:rsidR="00842801" w:rsidRDefault="007A20C7" w:rsidP="007A20C7">
      <w:pPr>
        <w:rPr>
          <w:rFonts w:cs="Arial"/>
          <w:szCs w:val="22"/>
        </w:rPr>
      </w:pPr>
      <w:r w:rsidRPr="004A397D">
        <w:rPr>
          <w:rFonts w:cs="Arial"/>
          <w:szCs w:val="22"/>
        </w:rPr>
        <w:t>В Справочнике Ко-Инвест «</w:t>
      </w:r>
      <w:r w:rsidR="00302CB7">
        <w:rPr>
          <w:rFonts w:cs="Arial"/>
          <w:szCs w:val="22"/>
        </w:rPr>
        <w:t xml:space="preserve">Сооружения городской инфраструктуры </w:t>
      </w:r>
      <w:r w:rsidRPr="004A397D">
        <w:rPr>
          <w:rFonts w:cs="Arial"/>
          <w:szCs w:val="22"/>
        </w:rPr>
        <w:t>-2016» приводится удельная стоимость строительства объектов на 01.01.2016 года. В связи с этим возникает необходимость привести эту стоимость к стоимости на дату оценки (</w:t>
      </w:r>
      <w:r w:rsidR="00F46407">
        <w:rPr>
          <w:rFonts w:cs="Arial"/>
          <w:szCs w:val="22"/>
        </w:rPr>
        <w:t>01</w:t>
      </w:r>
      <w:r w:rsidRPr="004A397D">
        <w:rPr>
          <w:rFonts w:cs="Arial"/>
          <w:szCs w:val="22"/>
        </w:rPr>
        <w:t>.</w:t>
      </w:r>
      <w:r>
        <w:rPr>
          <w:rFonts w:cs="Arial"/>
          <w:szCs w:val="22"/>
        </w:rPr>
        <w:t>0</w:t>
      </w:r>
      <w:r w:rsidR="00F46407">
        <w:rPr>
          <w:rFonts w:cs="Arial"/>
          <w:szCs w:val="22"/>
        </w:rPr>
        <w:t>7</w:t>
      </w:r>
      <w:r w:rsidRPr="004A397D">
        <w:rPr>
          <w:rFonts w:cs="Arial"/>
          <w:szCs w:val="22"/>
        </w:rPr>
        <w:t>.201</w:t>
      </w:r>
      <w:r w:rsidR="00F46407">
        <w:rPr>
          <w:rFonts w:cs="Arial"/>
          <w:szCs w:val="22"/>
        </w:rPr>
        <w:t>9</w:t>
      </w:r>
      <w:r w:rsidRPr="004A397D">
        <w:rPr>
          <w:rFonts w:cs="Arial"/>
          <w:szCs w:val="22"/>
        </w:rPr>
        <w:t xml:space="preserve"> года). </w:t>
      </w:r>
    </w:p>
    <w:p w:rsidR="00842801" w:rsidRDefault="007A20C7" w:rsidP="00842801">
      <w:pPr>
        <w:rPr>
          <w:rFonts w:cs="Arial"/>
          <w:szCs w:val="22"/>
        </w:rPr>
      </w:pPr>
      <w:r w:rsidRPr="004A397D">
        <w:rPr>
          <w:rFonts w:cs="Arial"/>
          <w:szCs w:val="22"/>
        </w:rPr>
        <w:t xml:space="preserve">Для этой цели </w:t>
      </w:r>
      <w:r w:rsidR="00842801">
        <w:rPr>
          <w:rFonts w:cs="Arial"/>
          <w:szCs w:val="22"/>
        </w:rPr>
        <w:t>Оценщик использовал разницу между индексами изменения цен в строительстве. По состоянию на дату оценки доступна информация о официальном индексе цен в строительстве (</w:t>
      </w:r>
      <w:r w:rsidR="00842801" w:rsidRPr="00842801">
        <w:rPr>
          <w:rFonts w:cs="Arial"/>
          <w:szCs w:val="22"/>
        </w:rPr>
        <w:t>Индексы к ФЕР - 2001/ТЕР - 2001</w:t>
      </w:r>
      <w:r w:rsidR="00842801">
        <w:rPr>
          <w:rFonts w:cs="Arial"/>
          <w:szCs w:val="22"/>
        </w:rPr>
        <w:t>) по состоянию на 2 квартал 201</w:t>
      </w:r>
      <w:r w:rsidR="00F46407">
        <w:rPr>
          <w:rFonts w:cs="Arial"/>
          <w:szCs w:val="22"/>
        </w:rPr>
        <w:t>9</w:t>
      </w:r>
      <w:r w:rsidR="00842801">
        <w:rPr>
          <w:rFonts w:cs="Arial"/>
          <w:szCs w:val="22"/>
        </w:rPr>
        <w:t xml:space="preserve"> года (Письмо </w:t>
      </w:r>
      <w:r w:rsidR="00842801" w:rsidRPr="00842801">
        <w:rPr>
          <w:rFonts w:cs="Arial"/>
          <w:szCs w:val="22"/>
        </w:rPr>
        <w:t>Минстро</w:t>
      </w:r>
      <w:r w:rsidR="00842801">
        <w:rPr>
          <w:rFonts w:cs="Arial"/>
          <w:szCs w:val="22"/>
        </w:rPr>
        <w:t>я</w:t>
      </w:r>
      <w:r w:rsidR="00842801" w:rsidRPr="00842801">
        <w:rPr>
          <w:rFonts w:cs="Arial"/>
          <w:szCs w:val="22"/>
        </w:rPr>
        <w:t xml:space="preserve"> России № </w:t>
      </w:r>
      <w:r w:rsidR="00EF49F2">
        <w:rPr>
          <w:rFonts w:cs="Arial"/>
          <w:szCs w:val="22"/>
        </w:rPr>
        <w:t>20003-ДВ/09</w:t>
      </w:r>
      <w:r w:rsidR="00842801" w:rsidRPr="00842801">
        <w:rPr>
          <w:rFonts w:cs="Arial"/>
          <w:szCs w:val="22"/>
        </w:rPr>
        <w:t xml:space="preserve"> от </w:t>
      </w:r>
      <w:r w:rsidR="00EF49F2">
        <w:rPr>
          <w:rFonts w:cs="Arial"/>
          <w:szCs w:val="22"/>
        </w:rPr>
        <w:t>04</w:t>
      </w:r>
      <w:r w:rsidR="00F46407" w:rsidRPr="00F46407">
        <w:rPr>
          <w:rFonts w:cs="Arial"/>
          <w:szCs w:val="22"/>
        </w:rPr>
        <w:t>.0</w:t>
      </w:r>
      <w:r w:rsidR="00EF49F2">
        <w:rPr>
          <w:rFonts w:cs="Arial"/>
          <w:szCs w:val="22"/>
        </w:rPr>
        <w:t>6</w:t>
      </w:r>
      <w:r w:rsidR="00F46407" w:rsidRPr="00F46407">
        <w:rPr>
          <w:rFonts w:cs="Arial"/>
          <w:szCs w:val="22"/>
        </w:rPr>
        <w:t>.2019</w:t>
      </w:r>
      <w:r w:rsidR="00842801" w:rsidRPr="00842801">
        <w:rPr>
          <w:rFonts w:cs="Arial"/>
          <w:szCs w:val="22"/>
        </w:rPr>
        <w:t xml:space="preserve"> г.</w:t>
      </w:r>
      <w:r w:rsidR="00842801">
        <w:rPr>
          <w:rFonts w:cs="Arial"/>
          <w:szCs w:val="22"/>
        </w:rPr>
        <w:t xml:space="preserve">). Индекс стоимости строительства внешних инженерных сетей </w:t>
      </w:r>
      <w:r w:rsidR="00EF49F2">
        <w:rPr>
          <w:rFonts w:cs="Arial"/>
          <w:szCs w:val="22"/>
        </w:rPr>
        <w:t>канализации</w:t>
      </w:r>
      <w:r w:rsidR="00842801">
        <w:rPr>
          <w:rFonts w:cs="Arial"/>
          <w:szCs w:val="22"/>
        </w:rPr>
        <w:t xml:space="preserve"> для Моск</w:t>
      </w:r>
      <w:r w:rsidR="00F46407">
        <w:rPr>
          <w:rFonts w:cs="Arial"/>
          <w:szCs w:val="22"/>
        </w:rPr>
        <w:t>овской области</w:t>
      </w:r>
      <w:r w:rsidR="00842801">
        <w:rPr>
          <w:rFonts w:cs="Arial"/>
          <w:szCs w:val="22"/>
        </w:rPr>
        <w:t xml:space="preserve"> составил </w:t>
      </w:r>
      <w:r w:rsidR="00EF49F2">
        <w:rPr>
          <w:rFonts w:cs="Arial"/>
          <w:szCs w:val="22"/>
        </w:rPr>
        <w:t>9,5</w:t>
      </w:r>
      <w:r w:rsidR="00687001">
        <w:rPr>
          <w:rFonts w:cs="Arial"/>
          <w:szCs w:val="22"/>
        </w:rPr>
        <w:t>7</w:t>
      </w:r>
      <w:r w:rsidR="00842801">
        <w:rPr>
          <w:rFonts w:cs="Arial"/>
          <w:szCs w:val="22"/>
        </w:rPr>
        <w:t>.</w:t>
      </w:r>
    </w:p>
    <w:p w:rsidR="00842801" w:rsidRDefault="00842801" w:rsidP="007A20C7">
      <w:pPr>
        <w:rPr>
          <w:rFonts w:cs="Arial"/>
          <w:szCs w:val="22"/>
        </w:rPr>
      </w:pPr>
      <w:r>
        <w:rPr>
          <w:rFonts w:cs="Arial"/>
          <w:szCs w:val="22"/>
        </w:rPr>
        <w:t xml:space="preserve">В соответствии с письмом Минстроя России </w:t>
      </w:r>
      <w:r w:rsidRPr="00842801">
        <w:rPr>
          <w:rFonts w:cs="Arial"/>
          <w:szCs w:val="22"/>
        </w:rPr>
        <w:t>№ 4688-ХМ/05 от 19.02.2016 г.</w:t>
      </w:r>
      <w:r>
        <w:rPr>
          <w:rFonts w:cs="Arial"/>
          <w:szCs w:val="22"/>
        </w:rPr>
        <w:t xml:space="preserve">, индекс стоимости строительства </w:t>
      </w:r>
      <w:r w:rsidRPr="00842801">
        <w:rPr>
          <w:rFonts w:cs="Arial"/>
          <w:szCs w:val="22"/>
        </w:rPr>
        <w:t xml:space="preserve">внешних инженерных сетей </w:t>
      </w:r>
      <w:r w:rsidR="00687001">
        <w:rPr>
          <w:rFonts w:cs="Arial"/>
          <w:szCs w:val="22"/>
        </w:rPr>
        <w:t>канализации</w:t>
      </w:r>
      <w:r>
        <w:rPr>
          <w:rFonts w:cs="Arial"/>
          <w:szCs w:val="22"/>
        </w:rPr>
        <w:t>для Моск</w:t>
      </w:r>
      <w:r w:rsidR="00687001">
        <w:rPr>
          <w:rFonts w:cs="Arial"/>
          <w:szCs w:val="22"/>
        </w:rPr>
        <w:t>овы</w:t>
      </w:r>
      <w:r>
        <w:rPr>
          <w:rFonts w:cs="Arial"/>
          <w:szCs w:val="22"/>
        </w:rPr>
        <w:t xml:space="preserve"> составил </w:t>
      </w:r>
      <w:r w:rsidR="00687001">
        <w:rPr>
          <w:rFonts w:cs="Arial"/>
          <w:szCs w:val="22"/>
        </w:rPr>
        <w:t>7,54</w:t>
      </w:r>
      <w:r>
        <w:rPr>
          <w:rFonts w:cs="Arial"/>
          <w:szCs w:val="22"/>
        </w:rPr>
        <w:t>.</w:t>
      </w:r>
    </w:p>
    <w:p w:rsidR="007A20C7" w:rsidRDefault="007A20C7" w:rsidP="007A20C7">
      <w:pPr>
        <w:rPr>
          <w:rFonts w:cs="Arial"/>
          <w:szCs w:val="22"/>
        </w:rPr>
      </w:pPr>
      <w:r>
        <w:rPr>
          <w:rFonts w:cs="Arial"/>
          <w:szCs w:val="22"/>
        </w:rPr>
        <w:t xml:space="preserve">Таким образом, коэффициент перехода в уровень цен на дату оценки составит </w:t>
      </w:r>
      <w:r w:rsidR="00687001">
        <w:rPr>
          <w:rFonts w:cs="Arial"/>
          <w:szCs w:val="22"/>
        </w:rPr>
        <w:t>9,57</w:t>
      </w:r>
      <w:r w:rsidR="00842801">
        <w:rPr>
          <w:rFonts w:cs="Arial"/>
          <w:szCs w:val="22"/>
        </w:rPr>
        <w:t xml:space="preserve">/ </w:t>
      </w:r>
      <w:r w:rsidR="00687001">
        <w:rPr>
          <w:rFonts w:cs="Arial"/>
          <w:szCs w:val="22"/>
        </w:rPr>
        <w:t>7,54</w:t>
      </w:r>
      <w:r w:rsidR="00842801">
        <w:rPr>
          <w:rFonts w:cs="Arial"/>
          <w:szCs w:val="22"/>
        </w:rPr>
        <w:t xml:space="preserve"> = </w:t>
      </w:r>
      <w:r>
        <w:rPr>
          <w:rFonts w:cs="Arial"/>
          <w:szCs w:val="22"/>
        </w:rPr>
        <w:t>1,</w:t>
      </w:r>
      <w:r w:rsidR="00F46407">
        <w:rPr>
          <w:rFonts w:cs="Arial"/>
          <w:szCs w:val="22"/>
        </w:rPr>
        <w:t>2</w:t>
      </w:r>
      <w:r w:rsidR="00687001">
        <w:rPr>
          <w:rFonts w:cs="Arial"/>
          <w:szCs w:val="22"/>
        </w:rPr>
        <w:t>692</w:t>
      </w:r>
      <w:r w:rsidR="00842801">
        <w:rPr>
          <w:rFonts w:cs="Arial"/>
          <w:szCs w:val="22"/>
        </w:rPr>
        <w:t xml:space="preserve"> или </w:t>
      </w:r>
      <w:r w:rsidR="00F46407">
        <w:rPr>
          <w:rFonts w:cs="Arial"/>
          <w:szCs w:val="22"/>
        </w:rPr>
        <w:t>2</w:t>
      </w:r>
      <w:r w:rsidR="00687001">
        <w:rPr>
          <w:rFonts w:cs="Arial"/>
          <w:szCs w:val="22"/>
        </w:rPr>
        <w:t>6</w:t>
      </w:r>
      <w:r w:rsidR="00F46407">
        <w:rPr>
          <w:rFonts w:cs="Arial"/>
          <w:szCs w:val="22"/>
        </w:rPr>
        <w:t>,</w:t>
      </w:r>
      <w:r w:rsidR="00687001">
        <w:rPr>
          <w:rFonts w:cs="Arial"/>
          <w:szCs w:val="22"/>
        </w:rPr>
        <w:t>92</w:t>
      </w:r>
      <w:r w:rsidR="00842801">
        <w:rPr>
          <w:rFonts w:cs="Arial"/>
          <w:szCs w:val="22"/>
        </w:rPr>
        <w:t>%</w:t>
      </w:r>
      <w:r>
        <w:rPr>
          <w:rFonts w:cs="Arial"/>
          <w:szCs w:val="22"/>
        </w:rPr>
        <w:t>.</w:t>
      </w:r>
    </w:p>
    <w:p w:rsidR="009B16C0" w:rsidRDefault="009B16C0" w:rsidP="007A20C7">
      <w:pPr>
        <w:rPr>
          <w:rFonts w:cs="Arial"/>
          <w:szCs w:val="22"/>
        </w:rPr>
      </w:pPr>
    </w:p>
    <w:p w:rsidR="0049210B" w:rsidRDefault="0049210B" w:rsidP="007A20C7">
      <w:pPr>
        <w:rPr>
          <w:rFonts w:cs="Arial"/>
          <w:b/>
          <w:szCs w:val="22"/>
        </w:rPr>
      </w:pPr>
      <w:r w:rsidRPr="0049210B">
        <w:rPr>
          <w:rFonts w:cs="Arial"/>
          <w:b/>
          <w:szCs w:val="22"/>
        </w:rPr>
        <w:t>Определение размера совокупного износа.</w:t>
      </w:r>
    </w:p>
    <w:p w:rsidR="009B16C0" w:rsidRPr="009B16C0" w:rsidRDefault="009B16C0" w:rsidP="009B16C0">
      <w:pPr>
        <w:rPr>
          <w:rFonts w:cs="Arial"/>
          <w:szCs w:val="22"/>
        </w:rPr>
      </w:pPr>
      <w:r>
        <w:rPr>
          <w:rFonts w:cs="Arial"/>
          <w:szCs w:val="22"/>
        </w:rPr>
        <w:t>Совокупный (о</w:t>
      </w:r>
      <w:r w:rsidRPr="009B16C0">
        <w:rPr>
          <w:rFonts w:cs="Arial"/>
          <w:szCs w:val="22"/>
        </w:rPr>
        <w:t>бщий</w:t>
      </w:r>
      <w:r>
        <w:rPr>
          <w:rFonts w:cs="Arial"/>
          <w:szCs w:val="22"/>
        </w:rPr>
        <w:t xml:space="preserve">, </w:t>
      </w:r>
      <w:r w:rsidRPr="009B16C0">
        <w:rPr>
          <w:rFonts w:cs="Arial"/>
          <w:szCs w:val="22"/>
        </w:rPr>
        <w:t>накопленный) износ рассчитывается</w:t>
      </w:r>
      <w:r>
        <w:rPr>
          <w:rFonts w:cs="Arial"/>
          <w:szCs w:val="22"/>
        </w:rPr>
        <w:t xml:space="preserve"> по</w:t>
      </w:r>
      <w:r w:rsidRPr="009B16C0">
        <w:rPr>
          <w:rFonts w:cs="Arial"/>
          <w:szCs w:val="22"/>
        </w:rPr>
        <w:t xml:space="preserve"> следующей формул</w:t>
      </w:r>
      <w:r>
        <w:rPr>
          <w:rFonts w:cs="Arial"/>
          <w:szCs w:val="22"/>
        </w:rPr>
        <w:t>е</w:t>
      </w:r>
      <w:r w:rsidRPr="009B16C0">
        <w:rPr>
          <w:rFonts w:cs="Arial"/>
          <w:szCs w:val="22"/>
        </w:rPr>
        <w:t>:</w:t>
      </w:r>
    </w:p>
    <w:p w:rsidR="009B16C0" w:rsidRPr="009B16C0" w:rsidRDefault="009B16C0" w:rsidP="009B16C0">
      <w:pPr>
        <w:jc w:val="center"/>
        <w:rPr>
          <w:rFonts w:cs="Arial"/>
          <w:szCs w:val="22"/>
        </w:rPr>
      </w:pPr>
      <w:r w:rsidRPr="009B16C0">
        <w:rPr>
          <w:noProof/>
          <w:vertAlign w:val="subscript"/>
        </w:rPr>
        <w:drawing>
          <wp:inline distT="0" distB="0" distL="0" distR="0">
            <wp:extent cx="4046220" cy="354462"/>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2154" cy="362866"/>
                    </a:xfrm>
                    <a:prstGeom prst="rect">
                      <a:avLst/>
                    </a:prstGeom>
                    <a:noFill/>
                    <a:ln>
                      <a:noFill/>
                    </a:ln>
                  </pic:spPr>
                </pic:pic>
              </a:graphicData>
            </a:graphic>
          </wp:inline>
        </w:drawing>
      </w:r>
    </w:p>
    <w:p w:rsidR="009B16C0" w:rsidRPr="009B16C0" w:rsidRDefault="009B16C0" w:rsidP="009B16C0">
      <w:pPr>
        <w:spacing w:after="0"/>
        <w:rPr>
          <w:rFonts w:cs="Arial"/>
          <w:szCs w:val="22"/>
        </w:rPr>
      </w:pPr>
      <w:r w:rsidRPr="009B16C0">
        <w:rPr>
          <w:rFonts w:cs="Arial"/>
          <w:szCs w:val="22"/>
        </w:rPr>
        <w:t>где</w:t>
      </w:r>
      <w:r w:rsidRPr="009B16C0">
        <w:rPr>
          <w:rFonts w:cs="Arial"/>
          <w:szCs w:val="22"/>
        </w:rPr>
        <w:tab/>
        <w:t>И</w:t>
      </w:r>
      <w:r w:rsidRPr="009B16C0">
        <w:rPr>
          <w:rFonts w:cs="Arial"/>
          <w:szCs w:val="22"/>
          <w:vertAlign w:val="subscript"/>
        </w:rPr>
        <w:t>%</w:t>
      </w:r>
      <w:r>
        <w:rPr>
          <w:rFonts w:cs="Arial"/>
          <w:szCs w:val="22"/>
        </w:rPr>
        <w:tab/>
        <w:t xml:space="preserve">- </w:t>
      </w:r>
      <w:r w:rsidRPr="009B16C0">
        <w:rPr>
          <w:rFonts w:cs="Arial"/>
          <w:szCs w:val="22"/>
        </w:rPr>
        <w:t>накопленный износ, %;</w:t>
      </w:r>
    </w:p>
    <w:p w:rsidR="009B16C0" w:rsidRPr="009B16C0" w:rsidRDefault="009B16C0" w:rsidP="009B16C0">
      <w:pPr>
        <w:spacing w:after="0"/>
        <w:rPr>
          <w:rFonts w:cs="Arial"/>
          <w:szCs w:val="22"/>
        </w:rPr>
      </w:pPr>
      <w:r w:rsidRPr="009B16C0">
        <w:rPr>
          <w:rFonts w:cs="Arial"/>
          <w:szCs w:val="22"/>
        </w:rPr>
        <w:tab/>
        <w:t>И</w:t>
      </w:r>
      <w:r w:rsidRPr="009B16C0">
        <w:rPr>
          <w:rFonts w:cs="Arial"/>
          <w:szCs w:val="22"/>
          <w:vertAlign w:val="subscript"/>
        </w:rPr>
        <w:t>физ%</w:t>
      </w:r>
      <w:r w:rsidRPr="009B16C0">
        <w:rPr>
          <w:rFonts w:cs="Arial"/>
          <w:szCs w:val="22"/>
        </w:rPr>
        <w:tab/>
      </w:r>
      <w:r>
        <w:rPr>
          <w:rFonts w:cs="Arial"/>
          <w:szCs w:val="22"/>
        </w:rPr>
        <w:t xml:space="preserve">- </w:t>
      </w:r>
      <w:r w:rsidRPr="009B16C0">
        <w:rPr>
          <w:rFonts w:cs="Arial"/>
          <w:szCs w:val="22"/>
        </w:rPr>
        <w:t>физический износ, %;</w:t>
      </w:r>
    </w:p>
    <w:p w:rsidR="009B16C0" w:rsidRPr="009B16C0" w:rsidRDefault="009B16C0" w:rsidP="009B16C0">
      <w:pPr>
        <w:spacing w:after="0"/>
        <w:rPr>
          <w:rFonts w:cs="Arial"/>
          <w:szCs w:val="22"/>
        </w:rPr>
      </w:pPr>
      <w:r w:rsidRPr="009B16C0">
        <w:rPr>
          <w:rFonts w:cs="Arial"/>
          <w:szCs w:val="22"/>
        </w:rPr>
        <w:tab/>
        <w:t>И</w:t>
      </w:r>
      <w:r w:rsidRPr="009B16C0">
        <w:rPr>
          <w:rFonts w:cs="Arial"/>
          <w:szCs w:val="22"/>
          <w:vertAlign w:val="subscript"/>
        </w:rPr>
        <w:t>фун%</w:t>
      </w:r>
      <w:r w:rsidRPr="009B16C0">
        <w:rPr>
          <w:rFonts w:cs="Arial"/>
          <w:szCs w:val="22"/>
        </w:rPr>
        <w:tab/>
      </w:r>
      <w:r>
        <w:rPr>
          <w:rFonts w:cs="Arial"/>
          <w:szCs w:val="22"/>
        </w:rPr>
        <w:t xml:space="preserve">- </w:t>
      </w:r>
      <w:r w:rsidRPr="009B16C0">
        <w:rPr>
          <w:rFonts w:cs="Arial"/>
          <w:szCs w:val="22"/>
        </w:rPr>
        <w:t>функциональный износ, %;</w:t>
      </w:r>
    </w:p>
    <w:p w:rsidR="009B16C0" w:rsidRPr="009B16C0" w:rsidRDefault="009B16C0" w:rsidP="009B16C0">
      <w:pPr>
        <w:spacing w:after="0"/>
        <w:rPr>
          <w:rFonts w:cs="Arial"/>
          <w:szCs w:val="22"/>
        </w:rPr>
      </w:pPr>
      <w:r w:rsidRPr="009B16C0">
        <w:rPr>
          <w:rFonts w:cs="Arial"/>
          <w:szCs w:val="22"/>
        </w:rPr>
        <w:tab/>
        <w:t>И</w:t>
      </w:r>
      <w:r w:rsidRPr="009B16C0">
        <w:rPr>
          <w:rFonts w:cs="Arial"/>
          <w:szCs w:val="22"/>
          <w:vertAlign w:val="subscript"/>
        </w:rPr>
        <w:t>вн%</w:t>
      </w:r>
      <w:r w:rsidRPr="009B16C0">
        <w:rPr>
          <w:rFonts w:cs="Arial"/>
          <w:szCs w:val="22"/>
        </w:rPr>
        <w:tab/>
      </w:r>
      <w:r>
        <w:rPr>
          <w:rFonts w:cs="Arial"/>
          <w:szCs w:val="22"/>
        </w:rPr>
        <w:t xml:space="preserve">- </w:t>
      </w:r>
      <w:r w:rsidRPr="009B16C0">
        <w:rPr>
          <w:rFonts w:cs="Arial"/>
          <w:szCs w:val="22"/>
        </w:rPr>
        <w:t>внешний износ, %.</w:t>
      </w:r>
    </w:p>
    <w:p w:rsidR="009B16C0" w:rsidRPr="009B16C0" w:rsidRDefault="009B16C0" w:rsidP="009B16C0">
      <w:pPr>
        <w:rPr>
          <w:rFonts w:cs="Arial"/>
          <w:szCs w:val="22"/>
        </w:rPr>
      </w:pPr>
      <w:r w:rsidRPr="009B16C0">
        <w:rPr>
          <w:rFonts w:cs="Arial"/>
          <w:szCs w:val="22"/>
        </w:rPr>
        <w:tab/>
      </w:r>
      <w:r w:rsidRPr="009B16C0">
        <w:rPr>
          <w:rFonts w:cs="Arial"/>
          <w:szCs w:val="22"/>
        </w:rPr>
        <w:tab/>
      </w:r>
    </w:p>
    <w:p w:rsidR="009B16C0" w:rsidRPr="009B16C0" w:rsidRDefault="009B16C0" w:rsidP="009B16C0">
      <w:pPr>
        <w:rPr>
          <w:rFonts w:cs="Arial"/>
          <w:szCs w:val="22"/>
        </w:rPr>
      </w:pPr>
    </w:p>
    <w:p w:rsidR="009B16C0" w:rsidRDefault="009B16C0" w:rsidP="009B16C0">
      <w:pPr>
        <w:rPr>
          <w:rFonts w:cs="Arial"/>
          <w:b/>
          <w:szCs w:val="22"/>
        </w:rPr>
      </w:pPr>
      <w:r w:rsidRPr="0049210B">
        <w:rPr>
          <w:rFonts w:cs="Arial"/>
          <w:b/>
          <w:szCs w:val="22"/>
        </w:rPr>
        <w:t>Физический износ.</w:t>
      </w:r>
    </w:p>
    <w:p w:rsidR="009B16C0" w:rsidRDefault="009B16C0" w:rsidP="009B16C0">
      <w:pPr>
        <w:rPr>
          <w:rFonts w:cs="Arial"/>
          <w:szCs w:val="22"/>
        </w:rPr>
      </w:pPr>
      <w:r w:rsidRPr="009B16C0">
        <w:rPr>
          <w:rFonts w:cs="Arial"/>
          <w:szCs w:val="22"/>
        </w:rPr>
        <w:lastRenderedPageBreak/>
        <w:t>Физический износ вызван физическим старение</w:t>
      </w:r>
      <w:r>
        <w:rPr>
          <w:rFonts w:cs="Arial"/>
          <w:szCs w:val="22"/>
        </w:rPr>
        <w:t>м</w:t>
      </w:r>
      <w:r w:rsidRPr="009B16C0">
        <w:rPr>
          <w:rFonts w:cs="Arial"/>
          <w:szCs w:val="22"/>
        </w:rPr>
        <w:t xml:space="preserve"> имущества, признаками которого являются потеря прочности, точности, снижение производительности. Здесь фактическое состояние имущества сравнивается с состоянием такого же нового объекта.</w:t>
      </w:r>
    </w:p>
    <w:p w:rsidR="00157ECE" w:rsidRDefault="00E03094" w:rsidP="009B16C0">
      <w:pPr>
        <w:rPr>
          <w:rFonts w:cs="Arial"/>
          <w:szCs w:val="22"/>
        </w:rPr>
      </w:pPr>
      <w:r>
        <w:rPr>
          <w:rFonts w:cs="Arial"/>
          <w:szCs w:val="22"/>
        </w:rPr>
        <w:t xml:space="preserve">В рамках настоящей работы размер физического износа объектов оценки определялся с использование </w:t>
      </w:r>
      <w:r w:rsidR="00157ECE">
        <w:rPr>
          <w:rFonts w:cs="Arial"/>
          <w:szCs w:val="22"/>
        </w:rPr>
        <w:t xml:space="preserve">Экспертного метода, основанного на шкале экспертных оценок технического состояния объектов оценки. </w:t>
      </w:r>
    </w:p>
    <w:p w:rsidR="00E03094" w:rsidRPr="009B16C0" w:rsidRDefault="00157ECE" w:rsidP="009B16C0">
      <w:pPr>
        <w:rPr>
          <w:rFonts w:cs="Arial"/>
          <w:szCs w:val="22"/>
        </w:rPr>
      </w:pPr>
      <w:r>
        <w:rPr>
          <w:rFonts w:cs="Arial"/>
          <w:szCs w:val="22"/>
        </w:rPr>
        <w:t xml:space="preserve">Шкала экспертных оценок принята в соответствии с </w:t>
      </w:r>
      <w:r w:rsidR="00E03094" w:rsidRPr="00E03094">
        <w:rPr>
          <w:rFonts w:cs="Arial"/>
          <w:szCs w:val="22"/>
        </w:rPr>
        <w:t>Приказ</w:t>
      </w:r>
      <w:r>
        <w:rPr>
          <w:rFonts w:cs="Arial"/>
          <w:szCs w:val="22"/>
        </w:rPr>
        <w:t>ом</w:t>
      </w:r>
      <w:r w:rsidR="00E03094" w:rsidRPr="00E03094">
        <w:rPr>
          <w:rFonts w:cs="Arial"/>
          <w:szCs w:val="22"/>
        </w:rPr>
        <w:t xml:space="preserve"> Росстата от 15.06.2016 N 289 "Об утверждении статистического инструментария для организации федерального статистического наблюдения за наличием и движением основных фондов (средств) и других нефинансовых активов"</w:t>
      </w:r>
    </w:p>
    <w:p w:rsidR="00E03094" w:rsidRDefault="00E03094" w:rsidP="00E03094">
      <w:pPr>
        <w:jc w:val="center"/>
        <w:rPr>
          <w:b/>
        </w:rPr>
      </w:pPr>
      <w:r w:rsidRPr="00E03094">
        <w:rPr>
          <w:b/>
        </w:rPr>
        <w:t>Шкала экспертных оценок технического состояния зданий, сооружений, машин и оборудования, транспортных средств.</w:t>
      </w:r>
    </w:p>
    <w:tbl>
      <w:tblPr>
        <w:tblStyle w:val="16"/>
        <w:tblW w:w="0" w:type="auto"/>
        <w:tblLook w:val="0000"/>
      </w:tblPr>
      <w:tblGrid>
        <w:gridCol w:w="2484"/>
        <w:gridCol w:w="2787"/>
        <w:gridCol w:w="2790"/>
        <w:gridCol w:w="1567"/>
      </w:tblGrid>
      <w:tr w:rsidR="00E03094" w:rsidRPr="00157ECE" w:rsidTr="00157ECE">
        <w:tc>
          <w:tcPr>
            <w:tcW w:w="2484" w:type="dxa"/>
            <w:shd w:val="clear" w:color="auto" w:fill="DEEAF6" w:themeFill="accent1" w:themeFillTint="33"/>
          </w:tcPr>
          <w:p w:rsidR="00E03094" w:rsidRPr="00157ECE" w:rsidRDefault="00E03094" w:rsidP="00E03094">
            <w:pPr>
              <w:spacing w:after="0"/>
              <w:jc w:val="center"/>
              <w:rPr>
                <w:b/>
                <w:sz w:val="20"/>
              </w:rPr>
            </w:pPr>
            <w:r w:rsidRPr="00157ECE">
              <w:rPr>
                <w:b/>
                <w:sz w:val="20"/>
              </w:rPr>
              <w:t>Оценка технического состояния объектов</w:t>
            </w:r>
          </w:p>
        </w:tc>
        <w:tc>
          <w:tcPr>
            <w:tcW w:w="2787" w:type="dxa"/>
            <w:shd w:val="clear" w:color="auto" w:fill="DEEAF6" w:themeFill="accent1" w:themeFillTint="33"/>
          </w:tcPr>
          <w:p w:rsidR="00E03094" w:rsidRPr="00157ECE" w:rsidRDefault="00E03094" w:rsidP="00E03094">
            <w:pPr>
              <w:spacing w:after="0"/>
              <w:jc w:val="center"/>
              <w:rPr>
                <w:b/>
                <w:sz w:val="20"/>
              </w:rPr>
            </w:pPr>
            <w:r w:rsidRPr="00157ECE">
              <w:rPr>
                <w:b/>
                <w:sz w:val="20"/>
              </w:rPr>
              <w:t>Характеристика технического состояния для зданий и сооружений</w:t>
            </w:r>
          </w:p>
        </w:tc>
        <w:tc>
          <w:tcPr>
            <w:tcW w:w="2790" w:type="dxa"/>
            <w:shd w:val="clear" w:color="auto" w:fill="DEEAF6" w:themeFill="accent1" w:themeFillTint="33"/>
          </w:tcPr>
          <w:p w:rsidR="00E03094" w:rsidRPr="00157ECE" w:rsidRDefault="00E03094" w:rsidP="00E03094">
            <w:pPr>
              <w:spacing w:after="0"/>
              <w:jc w:val="center"/>
              <w:rPr>
                <w:b/>
                <w:sz w:val="20"/>
              </w:rPr>
            </w:pPr>
            <w:r w:rsidRPr="00157ECE">
              <w:rPr>
                <w:b/>
                <w:sz w:val="20"/>
              </w:rPr>
              <w:t>Характеристика технического состояния машин, оборудования, транспортных средств, инструмента, инвентаря</w:t>
            </w:r>
          </w:p>
        </w:tc>
        <w:tc>
          <w:tcPr>
            <w:tcW w:w="1567" w:type="dxa"/>
            <w:shd w:val="clear" w:color="auto" w:fill="DEEAF6" w:themeFill="accent1" w:themeFillTint="33"/>
          </w:tcPr>
          <w:p w:rsidR="00E03094" w:rsidRPr="00157ECE" w:rsidRDefault="00E03094" w:rsidP="00E03094">
            <w:pPr>
              <w:spacing w:after="0"/>
              <w:jc w:val="center"/>
              <w:rPr>
                <w:b/>
                <w:sz w:val="20"/>
              </w:rPr>
            </w:pPr>
            <w:r w:rsidRPr="00157ECE">
              <w:rPr>
                <w:b/>
                <w:sz w:val="20"/>
              </w:rPr>
              <w:t>Примерная степень фактического износа, %</w:t>
            </w:r>
          </w:p>
        </w:tc>
      </w:tr>
      <w:tr w:rsidR="00E03094" w:rsidRPr="00687001" w:rsidTr="00157ECE">
        <w:tc>
          <w:tcPr>
            <w:tcW w:w="2484" w:type="dxa"/>
          </w:tcPr>
          <w:p w:rsidR="00E03094" w:rsidRPr="00687001" w:rsidRDefault="00E03094" w:rsidP="00E03094">
            <w:pPr>
              <w:spacing w:after="0"/>
              <w:jc w:val="center"/>
              <w:rPr>
                <w:sz w:val="19"/>
                <w:szCs w:val="19"/>
              </w:rPr>
            </w:pPr>
            <w:r w:rsidRPr="00687001">
              <w:rPr>
                <w:sz w:val="19"/>
                <w:szCs w:val="19"/>
              </w:rPr>
              <w:t>1 - Отличное</w:t>
            </w:r>
          </w:p>
        </w:tc>
        <w:tc>
          <w:tcPr>
            <w:tcW w:w="2787" w:type="dxa"/>
          </w:tcPr>
          <w:p w:rsidR="00E03094" w:rsidRPr="00687001" w:rsidRDefault="00E03094" w:rsidP="00E03094">
            <w:pPr>
              <w:spacing w:after="0"/>
              <w:jc w:val="center"/>
              <w:rPr>
                <w:sz w:val="19"/>
                <w:szCs w:val="19"/>
              </w:rPr>
            </w:pPr>
            <w:r w:rsidRPr="00687001">
              <w:rPr>
                <w:sz w:val="19"/>
                <w:szCs w:val="19"/>
              </w:rPr>
              <w:t>"Почти новое" здание/сооружение, только что сданное в эксплуатацию</w:t>
            </w:r>
          </w:p>
        </w:tc>
        <w:tc>
          <w:tcPr>
            <w:tcW w:w="2790" w:type="dxa"/>
          </w:tcPr>
          <w:p w:rsidR="00E03094" w:rsidRPr="00687001" w:rsidRDefault="00E03094" w:rsidP="00E03094">
            <w:pPr>
              <w:spacing w:after="0"/>
              <w:jc w:val="center"/>
              <w:rPr>
                <w:sz w:val="19"/>
                <w:szCs w:val="19"/>
              </w:rPr>
            </w:pPr>
            <w:r w:rsidRPr="00687001">
              <w:rPr>
                <w:sz w:val="19"/>
                <w:szCs w:val="19"/>
              </w:rPr>
              <w:t>"Почти новый объект", в отличном состоянии. Возможны лишь приработочные отказы.</w:t>
            </w:r>
          </w:p>
        </w:tc>
        <w:tc>
          <w:tcPr>
            <w:tcW w:w="1567" w:type="dxa"/>
          </w:tcPr>
          <w:p w:rsidR="00E03094" w:rsidRPr="00687001" w:rsidRDefault="00E03094" w:rsidP="00E03094">
            <w:pPr>
              <w:spacing w:after="0"/>
              <w:jc w:val="center"/>
              <w:rPr>
                <w:sz w:val="19"/>
                <w:szCs w:val="19"/>
              </w:rPr>
            </w:pPr>
            <w:r w:rsidRPr="00687001">
              <w:rPr>
                <w:sz w:val="19"/>
                <w:szCs w:val="19"/>
              </w:rPr>
              <w:t>до 5</w:t>
            </w:r>
          </w:p>
        </w:tc>
      </w:tr>
      <w:tr w:rsidR="00E03094" w:rsidRPr="00687001" w:rsidTr="00157ECE">
        <w:tc>
          <w:tcPr>
            <w:tcW w:w="2484" w:type="dxa"/>
          </w:tcPr>
          <w:p w:rsidR="00E03094" w:rsidRPr="00687001" w:rsidRDefault="00E03094" w:rsidP="00E03094">
            <w:pPr>
              <w:spacing w:after="0"/>
              <w:jc w:val="center"/>
              <w:rPr>
                <w:sz w:val="19"/>
                <w:szCs w:val="19"/>
              </w:rPr>
            </w:pPr>
            <w:r w:rsidRPr="00687001">
              <w:rPr>
                <w:sz w:val="19"/>
                <w:szCs w:val="19"/>
              </w:rPr>
              <w:t>2 - Очень хорошее</w:t>
            </w:r>
          </w:p>
        </w:tc>
        <w:tc>
          <w:tcPr>
            <w:tcW w:w="2787" w:type="dxa"/>
          </w:tcPr>
          <w:p w:rsidR="00E03094" w:rsidRPr="00687001" w:rsidRDefault="00E03094" w:rsidP="00E03094">
            <w:pPr>
              <w:spacing w:after="0"/>
              <w:jc w:val="center"/>
              <w:rPr>
                <w:sz w:val="19"/>
                <w:szCs w:val="19"/>
              </w:rPr>
            </w:pPr>
            <w:r w:rsidRPr="00687001">
              <w:rPr>
                <w:sz w:val="19"/>
                <w:szCs w:val="19"/>
              </w:rPr>
              <w:t>Мелкие повреждения, как во внутренних помещениях, так и снаружи (не требуется ремонта)</w:t>
            </w:r>
          </w:p>
        </w:tc>
        <w:tc>
          <w:tcPr>
            <w:tcW w:w="2790" w:type="dxa"/>
          </w:tcPr>
          <w:p w:rsidR="00E03094" w:rsidRPr="00687001" w:rsidRDefault="00E03094" w:rsidP="00E03094">
            <w:pPr>
              <w:spacing w:after="0"/>
              <w:jc w:val="center"/>
              <w:rPr>
                <w:sz w:val="19"/>
                <w:szCs w:val="19"/>
              </w:rPr>
            </w:pPr>
            <w:r w:rsidRPr="00687001">
              <w:rPr>
                <w:sz w:val="19"/>
                <w:szCs w:val="19"/>
              </w:rPr>
              <w:t>Безотказно работающий объект, после недолгой эксплуатации, без выявленных дефектов и неисправностей.</w:t>
            </w:r>
          </w:p>
        </w:tc>
        <w:tc>
          <w:tcPr>
            <w:tcW w:w="1567" w:type="dxa"/>
          </w:tcPr>
          <w:p w:rsidR="00E03094" w:rsidRPr="00687001" w:rsidRDefault="00E03094" w:rsidP="00E03094">
            <w:pPr>
              <w:spacing w:after="0"/>
              <w:jc w:val="center"/>
              <w:rPr>
                <w:sz w:val="19"/>
                <w:szCs w:val="19"/>
              </w:rPr>
            </w:pPr>
            <w:r w:rsidRPr="00687001">
              <w:rPr>
                <w:sz w:val="19"/>
                <w:szCs w:val="19"/>
              </w:rPr>
              <w:t>от 5 до 15</w:t>
            </w:r>
          </w:p>
        </w:tc>
      </w:tr>
      <w:tr w:rsidR="00E03094" w:rsidRPr="00687001" w:rsidTr="00157ECE">
        <w:tc>
          <w:tcPr>
            <w:tcW w:w="2484" w:type="dxa"/>
          </w:tcPr>
          <w:p w:rsidR="00E03094" w:rsidRPr="00687001" w:rsidRDefault="00E03094" w:rsidP="00E03094">
            <w:pPr>
              <w:spacing w:after="0"/>
              <w:jc w:val="center"/>
              <w:rPr>
                <w:sz w:val="19"/>
                <w:szCs w:val="19"/>
              </w:rPr>
            </w:pPr>
            <w:r w:rsidRPr="00687001">
              <w:rPr>
                <w:sz w:val="19"/>
                <w:szCs w:val="19"/>
              </w:rPr>
              <w:t>3 - Хорошее</w:t>
            </w:r>
          </w:p>
        </w:tc>
        <w:tc>
          <w:tcPr>
            <w:tcW w:w="2787" w:type="dxa"/>
          </w:tcPr>
          <w:p w:rsidR="00E03094" w:rsidRPr="00687001" w:rsidRDefault="00E03094" w:rsidP="00E03094">
            <w:pPr>
              <w:spacing w:after="0"/>
              <w:jc w:val="center"/>
              <w:rPr>
                <w:sz w:val="19"/>
                <w:szCs w:val="19"/>
              </w:rPr>
            </w:pPr>
            <w:r w:rsidRPr="00687001">
              <w:rPr>
                <w:sz w:val="19"/>
                <w:szCs w:val="19"/>
              </w:rPr>
              <w:t>Мелкие повреждения, как во внутренних помещениях, так и снаружи, в т.ч. инженерных коммуникаций (требуется проведение косметического ремонта)</w:t>
            </w:r>
          </w:p>
        </w:tc>
        <w:tc>
          <w:tcPr>
            <w:tcW w:w="2790" w:type="dxa"/>
          </w:tcPr>
          <w:p w:rsidR="00E03094" w:rsidRPr="00687001" w:rsidRDefault="00E03094" w:rsidP="00E03094">
            <w:pPr>
              <w:spacing w:after="0"/>
              <w:jc w:val="center"/>
              <w:rPr>
                <w:sz w:val="19"/>
                <w:szCs w:val="19"/>
              </w:rPr>
            </w:pPr>
            <w:r w:rsidRPr="00687001">
              <w:rPr>
                <w:sz w:val="19"/>
                <w:szCs w:val="19"/>
              </w:rPr>
              <w:t>Объект с небольшими дефектами эксплуатации, которые не ограничивают его работоспособность. Объект после капитального ремонта, в хорошем состоянии.</w:t>
            </w:r>
          </w:p>
        </w:tc>
        <w:tc>
          <w:tcPr>
            <w:tcW w:w="1567" w:type="dxa"/>
          </w:tcPr>
          <w:p w:rsidR="00E03094" w:rsidRPr="00687001" w:rsidRDefault="00E03094" w:rsidP="00E03094">
            <w:pPr>
              <w:spacing w:after="0"/>
              <w:jc w:val="center"/>
              <w:rPr>
                <w:sz w:val="19"/>
                <w:szCs w:val="19"/>
              </w:rPr>
            </w:pPr>
            <w:r w:rsidRPr="00687001">
              <w:rPr>
                <w:sz w:val="19"/>
                <w:szCs w:val="19"/>
              </w:rPr>
              <w:t>от 15 до 30</w:t>
            </w:r>
          </w:p>
        </w:tc>
      </w:tr>
      <w:tr w:rsidR="00E03094" w:rsidRPr="00687001" w:rsidTr="00157ECE">
        <w:tc>
          <w:tcPr>
            <w:tcW w:w="2484" w:type="dxa"/>
          </w:tcPr>
          <w:p w:rsidR="00E03094" w:rsidRPr="00687001" w:rsidRDefault="00E03094" w:rsidP="00E03094">
            <w:pPr>
              <w:spacing w:after="0"/>
              <w:jc w:val="center"/>
              <w:rPr>
                <w:sz w:val="19"/>
                <w:szCs w:val="19"/>
              </w:rPr>
            </w:pPr>
            <w:r w:rsidRPr="00687001">
              <w:rPr>
                <w:sz w:val="19"/>
                <w:szCs w:val="19"/>
              </w:rPr>
              <w:t>4 - Удовлетворительное</w:t>
            </w:r>
          </w:p>
        </w:tc>
        <w:tc>
          <w:tcPr>
            <w:tcW w:w="2787" w:type="dxa"/>
          </w:tcPr>
          <w:p w:rsidR="00E03094" w:rsidRPr="00687001" w:rsidRDefault="00E03094" w:rsidP="00E03094">
            <w:pPr>
              <w:spacing w:after="0"/>
              <w:jc w:val="center"/>
              <w:rPr>
                <w:sz w:val="19"/>
                <w:szCs w:val="19"/>
              </w:rPr>
            </w:pPr>
            <w:r w:rsidRPr="00687001">
              <w:rPr>
                <w:sz w:val="19"/>
                <w:szCs w:val="19"/>
              </w:rPr>
              <w:t>Повреждения, как во внутренних помещениях, так и снаружи, в т.ч. инженерных коммуникаций (требуется проведение не только косметического ремонта, но и замены отдельных элементов или их капитальный ремонт: например замена окон, дверей, сантехники, капитальный ремонт кровли и т.д.)</w:t>
            </w:r>
          </w:p>
        </w:tc>
        <w:tc>
          <w:tcPr>
            <w:tcW w:w="2790" w:type="dxa"/>
          </w:tcPr>
          <w:p w:rsidR="00E03094" w:rsidRPr="00687001" w:rsidRDefault="00E03094" w:rsidP="00E03094">
            <w:pPr>
              <w:spacing w:after="0"/>
              <w:jc w:val="center"/>
              <w:rPr>
                <w:sz w:val="19"/>
                <w:szCs w:val="19"/>
              </w:rPr>
            </w:pPr>
            <w:r w:rsidRPr="00687001">
              <w:rPr>
                <w:sz w:val="19"/>
                <w:szCs w:val="19"/>
              </w:rPr>
              <w:t>Объект в удовлетворительном состоянии. Могут быть некоторые ограничения в выборе режимов работы, устраняемые при межремонтном обслуживании или текущем ремонте.</w:t>
            </w:r>
          </w:p>
        </w:tc>
        <w:tc>
          <w:tcPr>
            <w:tcW w:w="1567" w:type="dxa"/>
          </w:tcPr>
          <w:p w:rsidR="00E03094" w:rsidRPr="00687001" w:rsidRDefault="00E03094" w:rsidP="00E03094">
            <w:pPr>
              <w:spacing w:after="0"/>
              <w:jc w:val="center"/>
              <w:rPr>
                <w:sz w:val="19"/>
                <w:szCs w:val="19"/>
              </w:rPr>
            </w:pPr>
            <w:r w:rsidRPr="00687001">
              <w:rPr>
                <w:sz w:val="19"/>
                <w:szCs w:val="19"/>
              </w:rPr>
              <w:t>от 30 до 50</w:t>
            </w:r>
          </w:p>
        </w:tc>
      </w:tr>
      <w:tr w:rsidR="00E03094" w:rsidRPr="00687001" w:rsidTr="00157ECE">
        <w:tc>
          <w:tcPr>
            <w:tcW w:w="2484" w:type="dxa"/>
          </w:tcPr>
          <w:p w:rsidR="00E03094" w:rsidRPr="00687001" w:rsidRDefault="00E03094" w:rsidP="00E03094">
            <w:pPr>
              <w:spacing w:after="0"/>
              <w:jc w:val="center"/>
              <w:rPr>
                <w:sz w:val="19"/>
                <w:szCs w:val="19"/>
              </w:rPr>
            </w:pPr>
            <w:r w:rsidRPr="00687001">
              <w:rPr>
                <w:sz w:val="19"/>
                <w:szCs w:val="19"/>
              </w:rPr>
              <w:t>5 - Плохое</w:t>
            </w:r>
          </w:p>
        </w:tc>
        <w:tc>
          <w:tcPr>
            <w:tcW w:w="2787" w:type="dxa"/>
          </w:tcPr>
          <w:p w:rsidR="00E03094" w:rsidRPr="00687001" w:rsidRDefault="00E03094" w:rsidP="00E03094">
            <w:pPr>
              <w:spacing w:after="0"/>
              <w:jc w:val="center"/>
              <w:rPr>
                <w:sz w:val="19"/>
                <w:szCs w:val="19"/>
              </w:rPr>
            </w:pPr>
            <w:r w:rsidRPr="00687001">
              <w:rPr>
                <w:sz w:val="19"/>
                <w:szCs w:val="19"/>
              </w:rPr>
              <w:t>Требуется проведение капитального ремонта всего здания/сооружения</w:t>
            </w:r>
          </w:p>
        </w:tc>
        <w:tc>
          <w:tcPr>
            <w:tcW w:w="2790" w:type="dxa"/>
          </w:tcPr>
          <w:p w:rsidR="00E03094" w:rsidRPr="00687001" w:rsidRDefault="00E03094" w:rsidP="00E03094">
            <w:pPr>
              <w:spacing w:after="0"/>
              <w:jc w:val="center"/>
              <w:rPr>
                <w:sz w:val="19"/>
                <w:szCs w:val="19"/>
              </w:rPr>
            </w:pPr>
            <w:r w:rsidRPr="00687001">
              <w:rPr>
                <w:sz w:val="19"/>
                <w:szCs w:val="19"/>
              </w:rPr>
              <w:t>При работе объекта наблюдаются отказы, для ликвидации которых требуются внеплановые ремонты. Есть ограничения на выбор режимов работы и максимальные нагрузки.</w:t>
            </w:r>
          </w:p>
        </w:tc>
        <w:tc>
          <w:tcPr>
            <w:tcW w:w="1567" w:type="dxa"/>
          </w:tcPr>
          <w:p w:rsidR="00E03094" w:rsidRPr="00687001" w:rsidRDefault="00E03094" w:rsidP="00E03094">
            <w:pPr>
              <w:spacing w:after="0"/>
              <w:jc w:val="center"/>
              <w:rPr>
                <w:sz w:val="19"/>
                <w:szCs w:val="19"/>
              </w:rPr>
            </w:pPr>
            <w:r w:rsidRPr="00687001">
              <w:rPr>
                <w:sz w:val="19"/>
                <w:szCs w:val="19"/>
              </w:rPr>
              <w:t>от 50 до 75</w:t>
            </w:r>
          </w:p>
        </w:tc>
      </w:tr>
      <w:tr w:rsidR="00E03094" w:rsidRPr="00687001" w:rsidTr="00157ECE">
        <w:tc>
          <w:tcPr>
            <w:tcW w:w="2484" w:type="dxa"/>
          </w:tcPr>
          <w:p w:rsidR="00E03094" w:rsidRPr="00687001" w:rsidRDefault="00E03094" w:rsidP="00E03094">
            <w:pPr>
              <w:spacing w:after="0"/>
              <w:jc w:val="center"/>
              <w:rPr>
                <w:sz w:val="19"/>
                <w:szCs w:val="19"/>
              </w:rPr>
            </w:pPr>
            <w:r w:rsidRPr="00687001">
              <w:rPr>
                <w:sz w:val="19"/>
                <w:szCs w:val="19"/>
              </w:rPr>
              <w:t>6 - Неудовлетворительное</w:t>
            </w:r>
          </w:p>
        </w:tc>
        <w:tc>
          <w:tcPr>
            <w:tcW w:w="2787" w:type="dxa"/>
          </w:tcPr>
          <w:p w:rsidR="00E03094" w:rsidRPr="00687001" w:rsidRDefault="00E03094" w:rsidP="00E03094">
            <w:pPr>
              <w:spacing w:after="0"/>
              <w:jc w:val="center"/>
              <w:rPr>
                <w:sz w:val="19"/>
                <w:szCs w:val="19"/>
              </w:rPr>
            </w:pPr>
            <w:r w:rsidRPr="00687001">
              <w:rPr>
                <w:sz w:val="19"/>
                <w:szCs w:val="19"/>
              </w:rPr>
              <w:t>Здание/сооружение оказалось не пригодно для эксплуатации в существующем виде и подлежит модернизации, реконструкции или сносу</w:t>
            </w:r>
          </w:p>
        </w:tc>
        <w:tc>
          <w:tcPr>
            <w:tcW w:w="2790" w:type="dxa"/>
          </w:tcPr>
          <w:p w:rsidR="00E03094" w:rsidRPr="00687001" w:rsidRDefault="00E03094" w:rsidP="00E03094">
            <w:pPr>
              <w:spacing w:after="0"/>
              <w:jc w:val="center"/>
              <w:rPr>
                <w:sz w:val="19"/>
                <w:szCs w:val="19"/>
              </w:rPr>
            </w:pPr>
            <w:r w:rsidRPr="00687001">
              <w:rPr>
                <w:sz w:val="19"/>
                <w:szCs w:val="19"/>
              </w:rPr>
              <w:t>Объект работает с частыми отказами, негодно к применению по основному назначению в существующем виде, требует капитального ремонта, модернизации или ликвидации.</w:t>
            </w:r>
          </w:p>
        </w:tc>
        <w:tc>
          <w:tcPr>
            <w:tcW w:w="1567" w:type="dxa"/>
          </w:tcPr>
          <w:p w:rsidR="00E03094" w:rsidRPr="00687001" w:rsidRDefault="00E03094" w:rsidP="00E03094">
            <w:pPr>
              <w:spacing w:after="0"/>
              <w:jc w:val="center"/>
              <w:rPr>
                <w:sz w:val="19"/>
                <w:szCs w:val="19"/>
              </w:rPr>
            </w:pPr>
            <w:r w:rsidRPr="00687001">
              <w:rPr>
                <w:sz w:val="19"/>
                <w:szCs w:val="19"/>
              </w:rPr>
              <w:t>От 75 до 100</w:t>
            </w:r>
          </w:p>
        </w:tc>
      </w:tr>
    </w:tbl>
    <w:p w:rsidR="00CB098C" w:rsidRDefault="00CB098C" w:rsidP="00E03094"/>
    <w:p w:rsidR="00157ECE" w:rsidRDefault="00157ECE" w:rsidP="00E03094">
      <w:r>
        <w:t>Состояние объект</w:t>
      </w:r>
      <w:r w:rsidR="00687001">
        <w:t>а</w:t>
      </w:r>
      <w:r>
        <w:t xml:space="preserve"> оценки установлено Оценщиков как «</w:t>
      </w:r>
      <w:r w:rsidR="0070640E">
        <w:t>Удовлетворительное</w:t>
      </w:r>
      <w:r>
        <w:t xml:space="preserve">», а размер физического износа всех объектов оценки принято в размере </w:t>
      </w:r>
      <w:r w:rsidR="0070640E">
        <w:t>50</w:t>
      </w:r>
      <w:r>
        <w:t xml:space="preserve">%. </w:t>
      </w:r>
    </w:p>
    <w:p w:rsidR="00157ECE" w:rsidRDefault="00157ECE" w:rsidP="00E03094"/>
    <w:p w:rsidR="00157ECE" w:rsidRDefault="00157ECE" w:rsidP="00E03094"/>
    <w:p w:rsidR="00157ECE" w:rsidRPr="00E03094" w:rsidRDefault="00157ECE" w:rsidP="00E03094"/>
    <w:p w:rsidR="009B16C0" w:rsidRDefault="0049210B" w:rsidP="0049210B">
      <w:pPr>
        <w:rPr>
          <w:rFonts w:cs="Arial"/>
          <w:szCs w:val="22"/>
        </w:rPr>
      </w:pPr>
      <w:r w:rsidRPr="0049210B">
        <w:rPr>
          <w:rFonts w:cs="Arial"/>
          <w:b/>
          <w:szCs w:val="22"/>
        </w:rPr>
        <w:t>Функциональный износ.</w:t>
      </w:r>
    </w:p>
    <w:p w:rsidR="009B16C0" w:rsidRDefault="009B16C0" w:rsidP="0049210B">
      <w:pPr>
        <w:rPr>
          <w:rFonts w:cs="Arial"/>
          <w:szCs w:val="22"/>
        </w:rPr>
      </w:pPr>
      <w:r w:rsidRPr="009B16C0">
        <w:rPr>
          <w:rFonts w:cs="Arial"/>
          <w:szCs w:val="22"/>
        </w:rPr>
        <w:t>Функциональный (моральный) износ может быть вызван цел</w:t>
      </w:r>
      <w:r>
        <w:rPr>
          <w:rFonts w:cs="Arial"/>
          <w:szCs w:val="22"/>
        </w:rPr>
        <w:t>ым</w:t>
      </w:r>
      <w:r w:rsidRPr="009B16C0">
        <w:rPr>
          <w:rFonts w:cs="Arial"/>
          <w:szCs w:val="22"/>
        </w:rPr>
        <w:t xml:space="preserve"> ряд</w:t>
      </w:r>
      <w:r>
        <w:rPr>
          <w:rFonts w:cs="Arial"/>
          <w:szCs w:val="22"/>
        </w:rPr>
        <w:t>ом</w:t>
      </w:r>
      <w:r w:rsidRPr="009B16C0">
        <w:rPr>
          <w:rFonts w:cs="Arial"/>
          <w:szCs w:val="22"/>
        </w:rPr>
        <w:t xml:space="preserve"> факторов: </w:t>
      </w:r>
    </w:p>
    <w:p w:rsidR="009B16C0" w:rsidRPr="00157ECE" w:rsidRDefault="009B16C0" w:rsidP="00336BD0">
      <w:pPr>
        <w:pStyle w:val="a"/>
        <w:numPr>
          <w:ilvl w:val="0"/>
          <w:numId w:val="31"/>
        </w:numPr>
        <w:rPr>
          <w:sz w:val="20"/>
        </w:rPr>
      </w:pPr>
      <w:r w:rsidRPr="00157ECE">
        <w:rPr>
          <w:sz w:val="20"/>
        </w:rPr>
        <w:t xml:space="preserve">наличием более современных аналогов имущества, обеспечивающих большую производительность; </w:t>
      </w:r>
    </w:p>
    <w:p w:rsidR="009B16C0" w:rsidRPr="00157ECE" w:rsidRDefault="009B16C0" w:rsidP="00336BD0">
      <w:pPr>
        <w:pStyle w:val="a"/>
        <w:numPr>
          <w:ilvl w:val="0"/>
          <w:numId w:val="31"/>
        </w:numPr>
        <w:rPr>
          <w:sz w:val="20"/>
        </w:rPr>
      </w:pPr>
      <w:r w:rsidRPr="00157ECE">
        <w:rPr>
          <w:sz w:val="20"/>
        </w:rPr>
        <w:t xml:space="preserve">повышенным потребление ресурсов в процессе производства оцениваемого объекта по сравнению с современными аналогами; </w:t>
      </w:r>
    </w:p>
    <w:p w:rsidR="009B16C0" w:rsidRPr="00157ECE" w:rsidRDefault="009B16C0" w:rsidP="00336BD0">
      <w:pPr>
        <w:pStyle w:val="a"/>
        <w:numPr>
          <w:ilvl w:val="0"/>
          <w:numId w:val="31"/>
        </w:numPr>
        <w:rPr>
          <w:sz w:val="20"/>
        </w:rPr>
      </w:pPr>
      <w:r w:rsidRPr="00157ECE">
        <w:rPr>
          <w:sz w:val="20"/>
        </w:rPr>
        <w:t xml:space="preserve">более высокой стоимостью создания самого объекта по сравнению с аналогами; </w:t>
      </w:r>
    </w:p>
    <w:p w:rsidR="009B16C0" w:rsidRPr="00157ECE" w:rsidRDefault="009B16C0" w:rsidP="00336BD0">
      <w:pPr>
        <w:pStyle w:val="a"/>
        <w:numPr>
          <w:ilvl w:val="0"/>
          <w:numId w:val="31"/>
        </w:numPr>
        <w:rPr>
          <w:sz w:val="20"/>
        </w:rPr>
      </w:pPr>
      <w:r w:rsidRPr="00157ECE">
        <w:rPr>
          <w:sz w:val="20"/>
        </w:rPr>
        <w:t>несоответствие планировочных</w:t>
      </w:r>
      <w:r w:rsidR="00336BD0" w:rsidRPr="00157ECE">
        <w:rPr>
          <w:sz w:val="20"/>
        </w:rPr>
        <w:t>, дизайнерских</w:t>
      </w:r>
      <w:r w:rsidRPr="00157ECE">
        <w:rPr>
          <w:sz w:val="20"/>
        </w:rPr>
        <w:t xml:space="preserve"> решений современным требованиям и др.</w:t>
      </w:r>
    </w:p>
    <w:p w:rsidR="0070563F" w:rsidRDefault="0070563F" w:rsidP="0070563F">
      <w:pPr>
        <w:rPr>
          <w:rFonts w:cs="Arial"/>
          <w:szCs w:val="22"/>
        </w:rPr>
      </w:pPr>
      <w:r>
        <w:rPr>
          <w:rFonts w:cs="Arial"/>
          <w:szCs w:val="22"/>
        </w:rPr>
        <w:t>Оценщик считает, что размер функционального износа для объект</w:t>
      </w:r>
      <w:r w:rsidR="0070640E">
        <w:rPr>
          <w:rFonts w:cs="Arial"/>
          <w:szCs w:val="22"/>
        </w:rPr>
        <w:t>а</w:t>
      </w:r>
      <w:r>
        <w:rPr>
          <w:rFonts w:cs="Arial"/>
          <w:szCs w:val="22"/>
        </w:rPr>
        <w:t xml:space="preserve"> оценки рав</w:t>
      </w:r>
      <w:r w:rsidR="0070640E">
        <w:rPr>
          <w:rFonts w:cs="Arial"/>
          <w:szCs w:val="22"/>
        </w:rPr>
        <w:t>е</w:t>
      </w:r>
      <w:r>
        <w:rPr>
          <w:rFonts w:cs="Arial"/>
          <w:szCs w:val="22"/>
        </w:rPr>
        <w:t xml:space="preserve">н </w:t>
      </w:r>
      <w:r w:rsidR="00687001">
        <w:rPr>
          <w:rFonts w:cs="Arial"/>
          <w:szCs w:val="22"/>
        </w:rPr>
        <w:t>0%</w:t>
      </w:r>
      <w:r>
        <w:rPr>
          <w:rFonts w:cs="Arial"/>
          <w:szCs w:val="22"/>
        </w:rPr>
        <w:t>.</w:t>
      </w:r>
    </w:p>
    <w:p w:rsidR="0070563F" w:rsidRDefault="0070563F" w:rsidP="0070563F">
      <w:pPr>
        <w:rPr>
          <w:rFonts w:cs="Arial"/>
          <w:szCs w:val="22"/>
        </w:rPr>
      </w:pPr>
    </w:p>
    <w:p w:rsidR="0070563F" w:rsidRPr="0070563F" w:rsidRDefault="0070563F" w:rsidP="0070563F">
      <w:pPr>
        <w:rPr>
          <w:rFonts w:cs="Arial"/>
          <w:b/>
          <w:szCs w:val="22"/>
        </w:rPr>
      </w:pPr>
      <w:r w:rsidRPr="0070563F">
        <w:rPr>
          <w:rFonts w:cs="Arial"/>
          <w:b/>
          <w:szCs w:val="22"/>
        </w:rPr>
        <w:t>Внешний износ.</w:t>
      </w:r>
    </w:p>
    <w:p w:rsidR="0070563F" w:rsidRDefault="0070563F" w:rsidP="0070563F">
      <w:pPr>
        <w:rPr>
          <w:rFonts w:cs="Arial"/>
          <w:szCs w:val="22"/>
        </w:rPr>
      </w:pPr>
      <w:r w:rsidRPr="0070563F">
        <w:rPr>
          <w:rFonts w:cs="Arial"/>
          <w:b/>
          <w:szCs w:val="22"/>
        </w:rPr>
        <w:t>Внешний (экономический) износ</w:t>
      </w:r>
      <w:r w:rsidRPr="0070563F">
        <w:rPr>
          <w:rFonts w:cs="Arial"/>
          <w:szCs w:val="22"/>
        </w:rPr>
        <w:t xml:space="preserve"> –потеря стоимости, обусловленная влиянием внешних факторов. Он может быть вызван целым рядом причин, таких как общеэкономические или внутриотраслевые изменения, в том числе сокращение спроса на определенный вид продукции и сокращение предложения или ухудшение качества сырья, рабочей силы, вспомогательных систем, сооружений и коммуникаций; а также правовые изменения, относящиеся к законодательству, муниципальным постановлениям, зонированию и административным распоряжениям.</w:t>
      </w:r>
    </w:p>
    <w:p w:rsidR="0070563F" w:rsidRDefault="0070563F" w:rsidP="0070563F">
      <w:pPr>
        <w:rPr>
          <w:rFonts w:cs="Arial"/>
          <w:szCs w:val="22"/>
        </w:rPr>
      </w:pPr>
      <w:r w:rsidRPr="0070563F">
        <w:rPr>
          <w:rFonts w:cs="Arial"/>
          <w:szCs w:val="22"/>
        </w:rPr>
        <w:t xml:space="preserve">В настоящее время существует </w:t>
      </w:r>
      <w:r>
        <w:rPr>
          <w:rFonts w:cs="Arial"/>
          <w:szCs w:val="22"/>
        </w:rPr>
        <w:t>методик</w:t>
      </w:r>
      <w:r w:rsidRPr="0070563F">
        <w:rPr>
          <w:rFonts w:cs="Arial"/>
          <w:szCs w:val="22"/>
        </w:rPr>
        <w:t xml:space="preserve"> определения внешнего износа, безоговорочно принимаемых всем оценочным сообществом. В то же время существует несколько </w:t>
      </w:r>
      <w:r>
        <w:rPr>
          <w:rFonts w:cs="Arial"/>
          <w:szCs w:val="22"/>
        </w:rPr>
        <w:t>методов</w:t>
      </w:r>
      <w:r w:rsidRPr="0070563F">
        <w:rPr>
          <w:rFonts w:cs="Arial"/>
          <w:szCs w:val="22"/>
        </w:rPr>
        <w:t>, заслуживаю</w:t>
      </w:r>
      <w:r>
        <w:rPr>
          <w:rFonts w:cs="Arial"/>
          <w:szCs w:val="22"/>
        </w:rPr>
        <w:t>щих</w:t>
      </w:r>
      <w:r w:rsidRPr="0070563F">
        <w:rPr>
          <w:rFonts w:cs="Arial"/>
          <w:szCs w:val="22"/>
        </w:rPr>
        <w:t xml:space="preserve"> наибольшего внимания.</w:t>
      </w:r>
      <w:r>
        <w:rPr>
          <w:rFonts w:cs="Arial"/>
          <w:szCs w:val="22"/>
        </w:rPr>
        <w:t xml:space="preserve"> Один из них - </w:t>
      </w:r>
      <w:r w:rsidRPr="0070563F">
        <w:rPr>
          <w:rFonts w:cs="Arial"/>
          <w:szCs w:val="22"/>
        </w:rPr>
        <w:t>Расчет на основе загрузки производственных мощностей</w:t>
      </w:r>
      <w:r>
        <w:rPr>
          <w:rFonts w:cs="Arial"/>
          <w:szCs w:val="22"/>
        </w:rPr>
        <w:t>.</w:t>
      </w:r>
    </w:p>
    <w:p w:rsidR="0070563F" w:rsidRPr="0070563F" w:rsidRDefault="0070563F" w:rsidP="0070563F">
      <w:pPr>
        <w:rPr>
          <w:rFonts w:cs="Arial"/>
          <w:szCs w:val="22"/>
        </w:rPr>
      </w:pPr>
      <w:r w:rsidRPr="0070563F">
        <w:rPr>
          <w:rFonts w:cs="Arial"/>
          <w:szCs w:val="22"/>
        </w:rPr>
        <w:t>В общем виде расчет производится по следующей формуле:</w:t>
      </w:r>
    </w:p>
    <w:p w:rsidR="0070563F" w:rsidRPr="0070563F" w:rsidRDefault="0070563F" w:rsidP="0070563F">
      <w:pPr>
        <w:jc w:val="center"/>
        <w:rPr>
          <w:rFonts w:cs="Arial"/>
          <w:szCs w:val="22"/>
        </w:rPr>
      </w:pPr>
      <w:r>
        <w:rPr>
          <w:noProof/>
          <w:vertAlign w:val="subscript"/>
        </w:rPr>
        <w:drawing>
          <wp:inline distT="0" distB="0" distL="0" distR="0">
            <wp:extent cx="2004060" cy="7162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4060" cy="716280"/>
                    </a:xfrm>
                    <a:prstGeom prst="rect">
                      <a:avLst/>
                    </a:prstGeom>
                    <a:noFill/>
                    <a:ln>
                      <a:noFill/>
                    </a:ln>
                  </pic:spPr>
                </pic:pic>
              </a:graphicData>
            </a:graphic>
          </wp:inline>
        </w:drawing>
      </w:r>
    </w:p>
    <w:p w:rsidR="0070563F" w:rsidRPr="0070563F" w:rsidRDefault="0070563F" w:rsidP="0070563F">
      <w:pPr>
        <w:spacing w:after="0"/>
        <w:rPr>
          <w:rFonts w:cs="Arial"/>
          <w:szCs w:val="22"/>
        </w:rPr>
      </w:pPr>
      <w:r w:rsidRPr="0070563F">
        <w:rPr>
          <w:rFonts w:cs="Arial"/>
          <w:szCs w:val="22"/>
        </w:rPr>
        <w:t>где</w:t>
      </w:r>
      <w:r w:rsidRPr="0070563F">
        <w:rPr>
          <w:rFonts w:cs="Arial"/>
          <w:szCs w:val="22"/>
        </w:rPr>
        <w:tab/>
        <w:t>И</w:t>
      </w:r>
      <w:r w:rsidRPr="0070563F">
        <w:rPr>
          <w:rFonts w:cs="Arial"/>
          <w:szCs w:val="22"/>
          <w:vertAlign w:val="subscript"/>
        </w:rPr>
        <w:t>ВН%</w:t>
      </w:r>
      <w:r w:rsidRPr="0070563F">
        <w:rPr>
          <w:rFonts w:cs="Arial"/>
          <w:szCs w:val="22"/>
        </w:rPr>
        <w:tab/>
      </w:r>
      <w:r>
        <w:rPr>
          <w:rFonts w:cs="Arial"/>
          <w:szCs w:val="22"/>
        </w:rPr>
        <w:t xml:space="preserve">- </w:t>
      </w:r>
      <w:r w:rsidRPr="0070563F">
        <w:rPr>
          <w:rFonts w:cs="Arial"/>
          <w:szCs w:val="22"/>
        </w:rPr>
        <w:t>внешний износ, %;</w:t>
      </w:r>
    </w:p>
    <w:p w:rsidR="0070563F" w:rsidRPr="0070563F" w:rsidRDefault="0070563F" w:rsidP="0070563F">
      <w:pPr>
        <w:spacing w:after="0"/>
        <w:rPr>
          <w:rFonts w:cs="Arial"/>
          <w:szCs w:val="22"/>
        </w:rPr>
      </w:pPr>
      <w:r w:rsidRPr="0070563F">
        <w:rPr>
          <w:rFonts w:cs="Arial"/>
          <w:szCs w:val="22"/>
        </w:rPr>
        <w:tab/>
        <w:t>Η</w:t>
      </w:r>
      <w:r w:rsidRPr="0070563F">
        <w:rPr>
          <w:rFonts w:cs="Arial"/>
          <w:szCs w:val="22"/>
          <w:vertAlign w:val="subscript"/>
        </w:rPr>
        <w:t>Факт</w:t>
      </w:r>
      <w:r w:rsidRPr="0070563F">
        <w:rPr>
          <w:rFonts w:cs="Arial"/>
          <w:szCs w:val="22"/>
        </w:rPr>
        <w:tab/>
      </w:r>
      <w:r>
        <w:rPr>
          <w:rFonts w:cs="Arial"/>
          <w:szCs w:val="22"/>
        </w:rPr>
        <w:t xml:space="preserve">- </w:t>
      </w:r>
      <w:r w:rsidRPr="0070563F">
        <w:rPr>
          <w:rFonts w:cs="Arial"/>
          <w:szCs w:val="22"/>
        </w:rPr>
        <w:t>фактическая загрузка производственных мощностей (выпуск продукции), ед.;</w:t>
      </w:r>
    </w:p>
    <w:p w:rsidR="0070563F" w:rsidRDefault="0070563F" w:rsidP="0070563F">
      <w:pPr>
        <w:spacing w:after="0"/>
        <w:rPr>
          <w:rFonts w:cs="Arial"/>
          <w:szCs w:val="22"/>
        </w:rPr>
      </w:pPr>
      <w:r w:rsidRPr="0070563F">
        <w:rPr>
          <w:rFonts w:cs="Arial"/>
          <w:szCs w:val="22"/>
        </w:rPr>
        <w:tab/>
        <w:t>Η</w:t>
      </w:r>
      <w:r w:rsidRPr="0070563F">
        <w:rPr>
          <w:rFonts w:cs="Arial"/>
          <w:szCs w:val="22"/>
          <w:vertAlign w:val="subscript"/>
        </w:rPr>
        <w:t>Макс</w:t>
      </w:r>
      <w:r w:rsidRPr="0070563F">
        <w:rPr>
          <w:rFonts w:cs="Arial"/>
          <w:szCs w:val="22"/>
        </w:rPr>
        <w:tab/>
      </w:r>
      <w:r>
        <w:rPr>
          <w:rFonts w:cs="Arial"/>
          <w:szCs w:val="22"/>
        </w:rPr>
        <w:t xml:space="preserve">- </w:t>
      </w:r>
      <w:r w:rsidRPr="0070563F">
        <w:rPr>
          <w:rFonts w:cs="Arial"/>
          <w:szCs w:val="22"/>
        </w:rPr>
        <w:t>максимальная производственная мощность, ед.</w:t>
      </w:r>
    </w:p>
    <w:p w:rsidR="0070563F" w:rsidRDefault="0070563F" w:rsidP="0070563F">
      <w:pPr>
        <w:rPr>
          <w:rFonts w:cs="Arial"/>
          <w:szCs w:val="22"/>
        </w:rPr>
      </w:pPr>
    </w:p>
    <w:p w:rsidR="0049210B" w:rsidRDefault="0070563F" w:rsidP="0049210B">
      <w:pPr>
        <w:rPr>
          <w:rFonts w:cs="Arial"/>
          <w:szCs w:val="22"/>
        </w:rPr>
      </w:pPr>
      <w:r>
        <w:rPr>
          <w:rFonts w:cs="Arial"/>
          <w:szCs w:val="22"/>
        </w:rPr>
        <w:t>Внешнее</w:t>
      </w:r>
      <w:r w:rsidR="0049210B">
        <w:rPr>
          <w:rFonts w:cs="Arial"/>
          <w:szCs w:val="22"/>
        </w:rPr>
        <w:t xml:space="preserve"> устаревание </w:t>
      </w:r>
      <w:r w:rsidR="00687001">
        <w:rPr>
          <w:rFonts w:cs="Arial"/>
          <w:szCs w:val="22"/>
        </w:rPr>
        <w:t>очистных сооружений</w:t>
      </w:r>
      <w:r w:rsidR="0049210B">
        <w:rPr>
          <w:rFonts w:cs="Arial"/>
          <w:szCs w:val="22"/>
        </w:rPr>
        <w:t xml:space="preserve">, может быть </w:t>
      </w:r>
      <w:r w:rsidR="000D3DD7">
        <w:rPr>
          <w:rFonts w:cs="Arial"/>
          <w:szCs w:val="22"/>
        </w:rPr>
        <w:t xml:space="preserve">вызвано </w:t>
      </w:r>
      <w:r>
        <w:rPr>
          <w:rFonts w:cs="Arial"/>
          <w:szCs w:val="22"/>
        </w:rPr>
        <w:t>завышенной пропускной способностью сетей.</w:t>
      </w:r>
    </w:p>
    <w:p w:rsidR="008105D7" w:rsidRDefault="004A2F8F" w:rsidP="00157ECE">
      <w:pPr>
        <w:rPr>
          <w:rFonts w:cs="Arial"/>
          <w:szCs w:val="22"/>
        </w:rPr>
      </w:pPr>
      <w:r>
        <w:rPr>
          <w:rFonts w:cs="Arial"/>
          <w:szCs w:val="22"/>
        </w:rPr>
        <w:t xml:space="preserve">По данным Заказчика, пропускная способность </w:t>
      </w:r>
      <w:r w:rsidR="00687001">
        <w:rPr>
          <w:rFonts w:cs="Arial"/>
          <w:szCs w:val="22"/>
        </w:rPr>
        <w:t>очистных сооружений</w:t>
      </w:r>
      <w:r>
        <w:rPr>
          <w:rFonts w:cs="Arial"/>
          <w:szCs w:val="22"/>
        </w:rPr>
        <w:t xml:space="preserve"> позволяет обеспечивать </w:t>
      </w:r>
      <w:r w:rsidR="00687001">
        <w:rPr>
          <w:rFonts w:cs="Arial"/>
          <w:szCs w:val="22"/>
        </w:rPr>
        <w:t>очистку</w:t>
      </w:r>
      <w:r>
        <w:rPr>
          <w:rFonts w:cs="Arial"/>
          <w:szCs w:val="22"/>
        </w:rPr>
        <w:t xml:space="preserve"> необходимого объема </w:t>
      </w:r>
      <w:r w:rsidR="00687001">
        <w:rPr>
          <w:rFonts w:cs="Arial"/>
          <w:szCs w:val="22"/>
        </w:rPr>
        <w:t>сточных вод</w:t>
      </w:r>
      <w:r>
        <w:rPr>
          <w:rFonts w:cs="Arial"/>
          <w:szCs w:val="22"/>
        </w:rPr>
        <w:t>.</w:t>
      </w:r>
    </w:p>
    <w:p w:rsidR="0049210B" w:rsidRDefault="0049210B" w:rsidP="00157ECE">
      <w:pPr>
        <w:rPr>
          <w:rFonts w:cs="Arial"/>
          <w:szCs w:val="22"/>
        </w:rPr>
      </w:pPr>
      <w:r>
        <w:rPr>
          <w:rFonts w:cs="Arial"/>
          <w:szCs w:val="22"/>
        </w:rPr>
        <w:t>На основании</w:t>
      </w:r>
      <w:r w:rsidR="004A2F8F">
        <w:rPr>
          <w:rFonts w:cs="Arial"/>
          <w:szCs w:val="22"/>
        </w:rPr>
        <w:t xml:space="preserve"> вышеизложенного, </w:t>
      </w:r>
      <w:r>
        <w:rPr>
          <w:rFonts w:cs="Arial"/>
          <w:szCs w:val="22"/>
        </w:rPr>
        <w:t xml:space="preserve">Оценщик </w:t>
      </w:r>
      <w:r w:rsidR="00157ECE">
        <w:rPr>
          <w:rFonts w:cs="Arial"/>
          <w:szCs w:val="22"/>
        </w:rPr>
        <w:t>полагает, что размер внешнего износ равен 0%.</w:t>
      </w:r>
    </w:p>
    <w:p w:rsidR="008105D7" w:rsidRDefault="008105D7">
      <w:pPr>
        <w:spacing w:after="0"/>
        <w:jc w:val="left"/>
      </w:pPr>
      <w:r>
        <w:t>Таким образом. совокупный износ составил: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938"/>
        <w:gridCol w:w="1939"/>
        <w:gridCol w:w="1939"/>
        <w:gridCol w:w="1939"/>
        <w:gridCol w:w="1939"/>
      </w:tblGrid>
      <w:tr w:rsidR="00687001" w:rsidRPr="00157ECE" w:rsidTr="00687001">
        <w:trPr>
          <w:cantSplit/>
          <w:trHeight w:val="20"/>
        </w:trPr>
        <w:tc>
          <w:tcPr>
            <w:tcW w:w="1000" w:type="pct"/>
            <w:shd w:val="clear" w:color="000000" w:fill="BDD7EE"/>
            <w:vAlign w:val="center"/>
            <w:hideMark/>
          </w:tcPr>
          <w:p w:rsidR="00687001" w:rsidRPr="00157ECE" w:rsidRDefault="00687001" w:rsidP="00157ECE">
            <w:pPr>
              <w:spacing w:after="0"/>
              <w:jc w:val="center"/>
              <w:rPr>
                <w:rFonts w:cs="Arial"/>
                <w:b/>
                <w:bCs/>
                <w:color w:val="000000"/>
                <w:sz w:val="20"/>
              </w:rPr>
            </w:pPr>
            <w:r w:rsidRPr="00157ECE">
              <w:rPr>
                <w:rFonts w:cs="Arial"/>
                <w:b/>
                <w:bCs/>
                <w:color w:val="000000"/>
                <w:sz w:val="20"/>
              </w:rPr>
              <w:t>Наименование</w:t>
            </w:r>
          </w:p>
        </w:tc>
        <w:tc>
          <w:tcPr>
            <w:tcW w:w="1000" w:type="pct"/>
            <w:shd w:val="clear" w:color="000000" w:fill="BDD7EE"/>
            <w:vAlign w:val="center"/>
            <w:hideMark/>
          </w:tcPr>
          <w:p w:rsidR="00687001" w:rsidRPr="00157ECE" w:rsidRDefault="00687001" w:rsidP="00157ECE">
            <w:pPr>
              <w:spacing w:after="0"/>
              <w:jc w:val="center"/>
              <w:rPr>
                <w:rFonts w:cs="Arial"/>
                <w:b/>
                <w:bCs/>
                <w:color w:val="000000"/>
                <w:sz w:val="20"/>
              </w:rPr>
            </w:pPr>
            <w:r w:rsidRPr="00157ECE">
              <w:rPr>
                <w:rFonts w:cs="Arial"/>
                <w:b/>
                <w:bCs/>
                <w:color w:val="000000"/>
                <w:sz w:val="20"/>
              </w:rPr>
              <w:t>Физический износ, %</w:t>
            </w:r>
          </w:p>
        </w:tc>
        <w:tc>
          <w:tcPr>
            <w:tcW w:w="1000" w:type="pct"/>
            <w:shd w:val="clear" w:color="000000" w:fill="BDD7EE"/>
            <w:vAlign w:val="center"/>
          </w:tcPr>
          <w:p w:rsidR="00687001" w:rsidRPr="00157ECE" w:rsidRDefault="00687001" w:rsidP="00687001">
            <w:pPr>
              <w:spacing w:after="0"/>
              <w:jc w:val="center"/>
              <w:rPr>
                <w:rFonts w:cs="Arial"/>
                <w:b/>
                <w:bCs/>
                <w:color w:val="000000"/>
                <w:sz w:val="20"/>
              </w:rPr>
            </w:pPr>
            <w:r w:rsidRPr="00157ECE">
              <w:rPr>
                <w:rFonts w:cs="Arial"/>
                <w:b/>
                <w:bCs/>
                <w:color w:val="000000"/>
                <w:sz w:val="20"/>
              </w:rPr>
              <w:t>Функциональный износ, %</w:t>
            </w:r>
          </w:p>
        </w:tc>
        <w:tc>
          <w:tcPr>
            <w:tcW w:w="1000" w:type="pct"/>
            <w:shd w:val="clear" w:color="000000" w:fill="BDD7EE"/>
            <w:vAlign w:val="center"/>
          </w:tcPr>
          <w:p w:rsidR="00687001" w:rsidRPr="00157ECE" w:rsidRDefault="00687001" w:rsidP="00157ECE">
            <w:pPr>
              <w:spacing w:after="0"/>
              <w:jc w:val="center"/>
              <w:rPr>
                <w:rFonts w:cs="Arial"/>
                <w:b/>
                <w:bCs/>
                <w:color w:val="000000"/>
                <w:sz w:val="20"/>
              </w:rPr>
            </w:pPr>
            <w:r w:rsidRPr="00157ECE">
              <w:rPr>
                <w:rFonts w:cs="Arial"/>
                <w:b/>
                <w:bCs/>
                <w:color w:val="000000"/>
                <w:sz w:val="20"/>
              </w:rPr>
              <w:t>Внешний износ, %</w:t>
            </w:r>
          </w:p>
        </w:tc>
        <w:tc>
          <w:tcPr>
            <w:tcW w:w="1000" w:type="pct"/>
            <w:shd w:val="clear" w:color="000000" w:fill="BDD7EE"/>
            <w:vAlign w:val="center"/>
            <w:hideMark/>
          </w:tcPr>
          <w:p w:rsidR="00687001" w:rsidRPr="00157ECE" w:rsidRDefault="00687001" w:rsidP="00157ECE">
            <w:pPr>
              <w:spacing w:after="0"/>
              <w:jc w:val="center"/>
              <w:rPr>
                <w:rFonts w:cs="Arial"/>
                <w:b/>
                <w:bCs/>
                <w:color w:val="000000"/>
                <w:sz w:val="20"/>
              </w:rPr>
            </w:pPr>
            <w:r w:rsidRPr="00157ECE">
              <w:rPr>
                <w:rFonts w:cs="Arial"/>
                <w:b/>
                <w:bCs/>
                <w:color w:val="000000"/>
                <w:sz w:val="20"/>
              </w:rPr>
              <w:t>Совокупный износ, %</w:t>
            </w:r>
          </w:p>
        </w:tc>
      </w:tr>
      <w:tr w:rsidR="00687001" w:rsidRPr="00157ECE" w:rsidTr="00687001">
        <w:trPr>
          <w:cantSplit/>
          <w:trHeight w:val="20"/>
        </w:trPr>
        <w:tc>
          <w:tcPr>
            <w:tcW w:w="1000" w:type="pct"/>
            <w:shd w:val="clear" w:color="auto" w:fill="auto"/>
            <w:vAlign w:val="center"/>
            <w:hideMark/>
          </w:tcPr>
          <w:p w:rsidR="00687001" w:rsidRPr="00157ECE" w:rsidRDefault="00687001" w:rsidP="00157ECE">
            <w:pPr>
              <w:spacing w:after="0"/>
              <w:jc w:val="center"/>
              <w:rPr>
                <w:rFonts w:cs="Arial"/>
                <w:color w:val="000000"/>
                <w:sz w:val="20"/>
              </w:rPr>
            </w:pPr>
            <w:r>
              <w:rPr>
                <w:rFonts w:cs="Arial"/>
                <w:color w:val="000000"/>
                <w:sz w:val="20"/>
              </w:rPr>
              <w:t>Очистные сооружения сточных вод</w:t>
            </w:r>
          </w:p>
        </w:tc>
        <w:tc>
          <w:tcPr>
            <w:tcW w:w="1000" w:type="pct"/>
            <w:shd w:val="clear" w:color="auto" w:fill="auto"/>
            <w:noWrap/>
            <w:vAlign w:val="center"/>
            <w:hideMark/>
          </w:tcPr>
          <w:p w:rsidR="00687001" w:rsidRPr="00157ECE" w:rsidRDefault="00687001" w:rsidP="00157ECE">
            <w:pPr>
              <w:spacing w:after="0"/>
              <w:jc w:val="center"/>
              <w:rPr>
                <w:rFonts w:cs="Arial"/>
                <w:color w:val="000000"/>
                <w:sz w:val="20"/>
              </w:rPr>
            </w:pPr>
            <w:r>
              <w:rPr>
                <w:rFonts w:cs="Arial"/>
                <w:color w:val="000000"/>
                <w:sz w:val="20"/>
              </w:rPr>
              <w:t>5</w:t>
            </w:r>
            <w:r w:rsidR="0070640E">
              <w:rPr>
                <w:rFonts w:cs="Arial"/>
                <w:color w:val="000000"/>
                <w:sz w:val="20"/>
              </w:rPr>
              <w:t>0</w:t>
            </w:r>
            <w:r w:rsidRPr="00157ECE">
              <w:rPr>
                <w:rFonts w:cs="Arial"/>
                <w:color w:val="000000"/>
                <w:sz w:val="20"/>
              </w:rPr>
              <w:t>%</w:t>
            </w:r>
          </w:p>
        </w:tc>
        <w:tc>
          <w:tcPr>
            <w:tcW w:w="1000" w:type="pct"/>
            <w:shd w:val="clear" w:color="auto" w:fill="auto"/>
            <w:vAlign w:val="center"/>
          </w:tcPr>
          <w:p w:rsidR="00687001" w:rsidRPr="00157ECE" w:rsidRDefault="0070640E" w:rsidP="0070640E">
            <w:pPr>
              <w:spacing w:after="0"/>
              <w:jc w:val="center"/>
              <w:rPr>
                <w:rFonts w:cs="Arial"/>
                <w:sz w:val="20"/>
              </w:rPr>
            </w:pPr>
            <w:r>
              <w:rPr>
                <w:rFonts w:cs="Arial"/>
                <w:color w:val="000000"/>
                <w:sz w:val="20"/>
              </w:rPr>
              <w:t>0</w:t>
            </w:r>
            <w:r w:rsidR="00687001" w:rsidRPr="00157ECE">
              <w:rPr>
                <w:rFonts w:cs="Arial"/>
                <w:color w:val="000000"/>
                <w:sz w:val="20"/>
              </w:rPr>
              <w:t>%</w:t>
            </w:r>
          </w:p>
        </w:tc>
        <w:tc>
          <w:tcPr>
            <w:tcW w:w="1000" w:type="pct"/>
            <w:vAlign w:val="center"/>
          </w:tcPr>
          <w:p w:rsidR="00687001" w:rsidRPr="00157ECE" w:rsidRDefault="00687001" w:rsidP="00157ECE">
            <w:pPr>
              <w:spacing w:after="0"/>
              <w:jc w:val="center"/>
              <w:rPr>
                <w:rFonts w:cs="Arial"/>
                <w:sz w:val="20"/>
              </w:rPr>
            </w:pPr>
            <w:r w:rsidRPr="00157ECE">
              <w:rPr>
                <w:rFonts w:cs="Arial"/>
                <w:color w:val="000000"/>
                <w:sz w:val="20"/>
              </w:rPr>
              <w:t>0%</w:t>
            </w:r>
          </w:p>
        </w:tc>
        <w:tc>
          <w:tcPr>
            <w:tcW w:w="1000" w:type="pct"/>
            <w:shd w:val="clear" w:color="auto" w:fill="auto"/>
            <w:noWrap/>
            <w:vAlign w:val="center"/>
            <w:hideMark/>
          </w:tcPr>
          <w:p w:rsidR="00687001" w:rsidRPr="00157ECE" w:rsidRDefault="0070640E" w:rsidP="00157ECE">
            <w:pPr>
              <w:spacing w:after="0"/>
              <w:jc w:val="center"/>
              <w:rPr>
                <w:rFonts w:cs="Arial"/>
                <w:color w:val="000000"/>
                <w:sz w:val="20"/>
              </w:rPr>
            </w:pPr>
            <w:r>
              <w:rPr>
                <w:rFonts w:cs="Arial"/>
                <w:color w:val="000000"/>
                <w:sz w:val="20"/>
              </w:rPr>
              <w:t>50</w:t>
            </w:r>
            <w:r w:rsidR="00687001" w:rsidRPr="00157ECE">
              <w:rPr>
                <w:rFonts w:cs="Arial"/>
                <w:color w:val="000000"/>
                <w:sz w:val="20"/>
              </w:rPr>
              <w:t>%</w:t>
            </w:r>
          </w:p>
        </w:tc>
      </w:tr>
    </w:tbl>
    <w:p w:rsidR="008105D7" w:rsidRDefault="008105D7">
      <w:pPr>
        <w:spacing w:after="0"/>
        <w:jc w:val="left"/>
      </w:pPr>
    </w:p>
    <w:p w:rsidR="0018386A" w:rsidRDefault="0018386A">
      <w:pPr>
        <w:spacing w:after="0"/>
        <w:jc w:val="left"/>
        <w:sectPr w:rsidR="0018386A" w:rsidSect="005D79BF">
          <w:headerReference w:type="default" r:id="rId31"/>
          <w:footerReference w:type="default" r:id="rId32"/>
          <w:pgSz w:w="11907" w:h="16840" w:code="9"/>
          <w:pgMar w:top="851" w:right="851" w:bottom="851" w:left="1418" w:header="567" w:footer="567" w:gutter="0"/>
          <w:pgNumType w:start="1"/>
          <w:cols w:space="720"/>
          <w:docGrid w:linePitch="272"/>
        </w:sectPr>
      </w:pPr>
    </w:p>
    <w:p w:rsidR="001B3650" w:rsidRDefault="0091108C" w:rsidP="0091108C">
      <w:pPr>
        <w:pStyle w:val="af0"/>
      </w:pPr>
      <w:r w:rsidRPr="0091108C">
        <w:lastRenderedPageBreak/>
        <w:t xml:space="preserve">Табл. </w:t>
      </w:r>
      <w:fldSimple w:instr=" SEQ Табл. \* ARABIC ">
        <w:r w:rsidR="009403F7">
          <w:rPr>
            <w:noProof/>
          </w:rPr>
          <w:t>1</w:t>
        </w:r>
      </w:fldSimple>
      <w:r w:rsidRPr="0091108C">
        <w:t xml:space="preserve">. </w:t>
      </w:r>
      <w:r w:rsidR="009637AC" w:rsidRPr="0091108C">
        <w:t xml:space="preserve">Расчет стоимости </w:t>
      </w:r>
      <w:r w:rsidR="00310F61">
        <w:t>Объекта оценки</w:t>
      </w:r>
      <w:r w:rsidR="009637AC" w:rsidRPr="0091108C">
        <w:t xml:space="preserve"> затратным подходом</w:t>
      </w:r>
      <w:r w:rsidR="0018386A">
        <w:t>.</w:t>
      </w:r>
    </w:p>
    <w:tbl>
      <w:tblPr>
        <w:tblStyle w:val="2c"/>
        <w:tblW w:w="5000" w:type="pct"/>
        <w:tblLook w:val="04A0"/>
      </w:tblPr>
      <w:tblGrid>
        <w:gridCol w:w="4847"/>
        <w:gridCol w:w="4847"/>
      </w:tblGrid>
      <w:tr w:rsidR="00D21CA5" w:rsidRPr="00D21CA5" w:rsidTr="00D21CA5">
        <w:trPr>
          <w:trHeight w:val="20"/>
        </w:trPr>
        <w:tc>
          <w:tcPr>
            <w:cnfStyle w:val="001000000000"/>
            <w:tcW w:w="2500" w:type="pct"/>
            <w:hideMark/>
          </w:tcPr>
          <w:p w:rsidR="00D21CA5" w:rsidRPr="00D21CA5" w:rsidRDefault="00D21CA5" w:rsidP="00D21CA5">
            <w:pPr>
              <w:spacing w:after="0"/>
              <w:jc w:val="left"/>
              <w:rPr>
                <w:rFonts w:cs="Arial"/>
                <w:bCs/>
                <w:color w:val="000000"/>
                <w:sz w:val="20"/>
              </w:rPr>
            </w:pPr>
            <w:r w:rsidRPr="00D21CA5">
              <w:rPr>
                <w:rFonts w:cs="Arial"/>
                <w:bCs/>
                <w:color w:val="000000"/>
                <w:sz w:val="20"/>
              </w:rPr>
              <w:t> Наименование</w:t>
            </w:r>
          </w:p>
        </w:tc>
        <w:tc>
          <w:tcPr>
            <w:tcW w:w="2500" w:type="pct"/>
            <w:hideMark/>
          </w:tcPr>
          <w:p w:rsidR="00D21CA5" w:rsidRPr="00D21CA5" w:rsidRDefault="00D21CA5" w:rsidP="00D21CA5">
            <w:pPr>
              <w:spacing w:after="0"/>
              <w:jc w:val="center"/>
              <w:cnfStyle w:val="000000000000"/>
              <w:rPr>
                <w:rFonts w:cs="Arial"/>
                <w:color w:val="000000"/>
                <w:sz w:val="20"/>
              </w:rPr>
            </w:pPr>
            <w:r w:rsidRPr="00D21CA5">
              <w:rPr>
                <w:rFonts w:cs="Arial"/>
                <w:bCs/>
                <w:color w:val="000000"/>
                <w:sz w:val="20"/>
              </w:rPr>
              <w:t>Очистные сооружения дождевых и сточных вод</w:t>
            </w:r>
          </w:p>
        </w:tc>
      </w:tr>
      <w:tr w:rsidR="00D21CA5" w:rsidRPr="00D21CA5" w:rsidTr="00D21CA5">
        <w:trPr>
          <w:trHeight w:val="20"/>
        </w:trPr>
        <w:tc>
          <w:tcPr>
            <w:cnfStyle w:val="001000000000"/>
            <w:tcW w:w="2500" w:type="pct"/>
            <w:hideMark/>
          </w:tcPr>
          <w:p w:rsidR="00D21CA5" w:rsidRPr="00D21CA5" w:rsidRDefault="00D21CA5" w:rsidP="00D21CA5">
            <w:pPr>
              <w:spacing w:after="0"/>
              <w:jc w:val="left"/>
              <w:rPr>
                <w:rFonts w:cs="Arial"/>
                <w:bCs/>
                <w:color w:val="000000"/>
                <w:sz w:val="20"/>
              </w:rPr>
            </w:pPr>
            <w:r w:rsidRPr="00D21CA5">
              <w:rPr>
                <w:rFonts w:cs="Arial"/>
                <w:bCs/>
                <w:color w:val="000000"/>
                <w:sz w:val="20"/>
              </w:rPr>
              <w:t>Объем, м</w:t>
            </w:r>
            <w:r w:rsidRPr="00D21CA5">
              <w:rPr>
                <w:rFonts w:cs="Arial"/>
                <w:bCs/>
                <w:color w:val="000000"/>
                <w:sz w:val="20"/>
                <w:vertAlign w:val="superscript"/>
              </w:rPr>
              <w:t>3</w:t>
            </w:r>
          </w:p>
        </w:tc>
        <w:tc>
          <w:tcPr>
            <w:tcW w:w="2500" w:type="pct"/>
            <w:hideMark/>
          </w:tcPr>
          <w:p w:rsidR="00D21CA5" w:rsidRPr="00D21CA5" w:rsidRDefault="00D21CA5" w:rsidP="00D21CA5">
            <w:pPr>
              <w:spacing w:after="0"/>
              <w:jc w:val="center"/>
              <w:cnfStyle w:val="000000000000"/>
              <w:rPr>
                <w:rFonts w:cs="Arial"/>
                <w:color w:val="000000"/>
                <w:sz w:val="20"/>
              </w:rPr>
            </w:pPr>
            <w:r w:rsidRPr="00D21CA5">
              <w:rPr>
                <w:rFonts w:cs="Arial"/>
                <w:color w:val="000000"/>
                <w:sz w:val="20"/>
              </w:rPr>
              <w:t>71,8</w:t>
            </w:r>
          </w:p>
        </w:tc>
      </w:tr>
      <w:tr w:rsidR="00D21CA5" w:rsidRPr="00D21CA5" w:rsidTr="00D21CA5">
        <w:trPr>
          <w:trHeight w:val="20"/>
        </w:trPr>
        <w:tc>
          <w:tcPr>
            <w:cnfStyle w:val="001000000000"/>
            <w:tcW w:w="2500" w:type="pct"/>
            <w:hideMark/>
          </w:tcPr>
          <w:p w:rsidR="00D21CA5" w:rsidRPr="00D21CA5" w:rsidRDefault="00D21CA5" w:rsidP="00D21CA5">
            <w:pPr>
              <w:spacing w:after="0"/>
              <w:jc w:val="left"/>
              <w:rPr>
                <w:rFonts w:cs="Arial"/>
                <w:bCs/>
                <w:color w:val="000000"/>
                <w:sz w:val="20"/>
              </w:rPr>
            </w:pPr>
            <w:r w:rsidRPr="00D21CA5">
              <w:rPr>
                <w:rFonts w:cs="Arial"/>
                <w:bCs/>
                <w:color w:val="000000"/>
                <w:sz w:val="20"/>
              </w:rPr>
              <w:t>УПВС, руб./м</w:t>
            </w:r>
            <w:r w:rsidRPr="00D21CA5">
              <w:rPr>
                <w:rFonts w:cs="Arial"/>
                <w:bCs/>
                <w:color w:val="000000"/>
                <w:sz w:val="20"/>
                <w:vertAlign w:val="superscript"/>
              </w:rPr>
              <w:t>3</w:t>
            </w:r>
          </w:p>
        </w:tc>
        <w:tc>
          <w:tcPr>
            <w:tcW w:w="2500" w:type="pct"/>
            <w:hideMark/>
          </w:tcPr>
          <w:p w:rsidR="00D21CA5" w:rsidRPr="00D21CA5" w:rsidRDefault="00D21CA5" w:rsidP="00D21CA5">
            <w:pPr>
              <w:spacing w:after="0"/>
              <w:jc w:val="center"/>
              <w:cnfStyle w:val="000000000000"/>
              <w:rPr>
                <w:rFonts w:cs="Arial"/>
                <w:color w:val="000000"/>
                <w:sz w:val="20"/>
              </w:rPr>
            </w:pPr>
            <w:r w:rsidRPr="00D21CA5">
              <w:rPr>
                <w:rFonts w:cs="Arial"/>
                <w:color w:val="000000"/>
                <w:sz w:val="20"/>
              </w:rPr>
              <w:t>34 289 ₽</w:t>
            </w:r>
          </w:p>
        </w:tc>
      </w:tr>
      <w:tr w:rsidR="00D21CA5" w:rsidRPr="00D21CA5" w:rsidTr="00D21CA5">
        <w:trPr>
          <w:trHeight w:val="20"/>
        </w:trPr>
        <w:tc>
          <w:tcPr>
            <w:cnfStyle w:val="001000000000"/>
            <w:tcW w:w="2500" w:type="pct"/>
            <w:hideMark/>
          </w:tcPr>
          <w:p w:rsidR="00D21CA5" w:rsidRPr="00D21CA5" w:rsidRDefault="00D21CA5" w:rsidP="00D21CA5">
            <w:pPr>
              <w:spacing w:after="0"/>
              <w:jc w:val="left"/>
              <w:rPr>
                <w:rFonts w:cs="Arial"/>
                <w:bCs/>
                <w:color w:val="000000"/>
                <w:sz w:val="20"/>
              </w:rPr>
            </w:pPr>
            <w:r w:rsidRPr="00D21CA5">
              <w:rPr>
                <w:rFonts w:cs="Arial"/>
                <w:bCs/>
                <w:color w:val="000000"/>
                <w:sz w:val="20"/>
              </w:rPr>
              <w:t>Прибыль предпр</w:t>
            </w:r>
            <w:r>
              <w:rPr>
                <w:rFonts w:cs="Arial"/>
                <w:bCs/>
                <w:color w:val="000000"/>
                <w:sz w:val="20"/>
              </w:rPr>
              <w:t>инимате</w:t>
            </w:r>
            <w:r w:rsidRPr="00D21CA5">
              <w:rPr>
                <w:rFonts w:cs="Arial"/>
                <w:bCs/>
                <w:color w:val="000000"/>
                <w:sz w:val="20"/>
              </w:rPr>
              <w:t>ля, %</w:t>
            </w:r>
          </w:p>
        </w:tc>
        <w:tc>
          <w:tcPr>
            <w:tcW w:w="2500" w:type="pct"/>
            <w:hideMark/>
          </w:tcPr>
          <w:p w:rsidR="00D21CA5" w:rsidRPr="00D21CA5" w:rsidRDefault="00D21CA5" w:rsidP="00D21CA5">
            <w:pPr>
              <w:spacing w:after="0"/>
              <w:jc w:val="center"/>
              <w:cnfStyle w:val="000000000000"/>
              <w:rPr>
                <w:rFonts w:cs="Arial"/>
                <w:color w:val="000000"/>
                <w:sz w:val="20"/>
              </w:rPr>
            </w:pPr>
            <w:r w:rsidRPr="00D21CA5">
              <w:rPr>
                <w:rFonts w:cs="Arial"/>
                <w:color w:val="000000"/>
                <w:sz w:val="20"/>
              </w:rPr>
              <w:t>11,30%</w:t>
            </w:r>
          </w:p>
        </w:tc>
      </w:tr>
      <w:tr w:rsidR="00D21CA5" w:rsidRPr="00D21CA5" w:rsidTr="00D21CA5">
        <w:trPr>
          <w:trHeight w:val="20"/>
        </w:trPr>
        <w:tc>
          <w:tcPr>
            <w:cnfStyle w:val="001000000000"/>
            <w:tcW w:w="2500" w:type="pct"/>
            <w:hideMark/>
          </w:tcPr>
          <w:p w:rsidR="00D21CA5" w:rsidRPr="00D21CA5" w:rsidRDefault="00D21CA5" w:rsidP="00D21CA5">
            <w:pPr>
              <w:spacing w:after="0"/>
              <w:jc w:val="left"/>
              <w:rPr>
                <w:rFonts w:cs="Arial"/>
                <w:bCs/>
                <w:color w:val="000000"/>
                <w:sz w:val="20"/>
              </w:rPr>
            </w:pPr>
            <w:r w:rsidRPr="00D21CA5">
              <w:rPr>
                <w:rFonts w:cs="Arial"/>
                <w:bCs/>
                <w:color w:val="000000"/>
                <w:sz w:val="20"/>
              </w:rPr>
              <w:t>Коррект</w:t>
            </w:r>
            <w:r>
              <w:rPr>
                <w:rFonts w:cs="Arial"/>
                <w:bCs/>
                <w:color w:val="000000"/>
                <w:sz w:val="20"/>
              </w:rPr>
              <w:t>иров</w:t>
            </w:r>
            <w:r w:rsidRPr="00D21CA5">
              <w:rPr>
                <w:rFonts w:cs="Arial"/>
                <w:bCs/>
                <w:color w:val="000000"/>
                <w:sz w:val="20"/>
              </w:rPr>
              <w:t>ка на дату оценки</w:t>
            </w:r>
          </w:p>
        </w:tc>
        <w:tc>
          <w:tcPr>
            <w:tcW w:w="2500" w:type="pct"/>
            <w:hideMark/>
          </w:tcPr>
          <w:p w:rsidR="00D21CA5" w:rsidRPr="00D21CA5" w:rsidRDefault="00D21CA5" w:rsidP="00D21CA5">
            <w:pPr>
              <w:spacing w:after="0"/>
              <w:jc w:val="center"/>
              <w:cnfStyle w:val="000000000000"/>
              <w:rPr>
                <w:rFonts w:cs="Arial"/>
                <w:color w:val="000000"/>
                <w:sz w:val="20"/>
              </w:rPr>
            </w:pPr>
            <w:r w:rsidRPr="00D21CA5">
              <w:rPr>
                <w:rFonts w:cs="Arial"/>
                <w:color w:val="000000"/>
                <w:sz w:val="20"/>
              </w:rPr>
              <w:t>26,92%</w:t>
            </w:r>
          </w:p>
        </w:tc>
      </w:tr>
      <w:tr w:rsidR="00D21CA5" w:rsidRPr="00D21CA5" w:rsidTr="00D21CA5">
        <w:trPr>
          <w:trHeight w:val="20"/>
        </w:trPr>
        <w:tc>
          <w:tcPr>
            <w:cnfStyle w:val="001000000000"/>
            <w:tcW w:w="2500" w:type="pct"/>
            <w:hideMark/>
          </w:tcPr>
          <w:p w:rsidR="00D21CA5" w:rsidRPr="00D21CA5" w:rsidRDefault="00D21CA5" w:rsidP="00D21CA5">
            <w:pPr>
              <w:spacing w:after="0"/>
              <w:jc w:val="left"/>
              <w:rPr>
                <w:rFonts w:cs="Arial"/>
                <w:bCs/>
                <w:color w:val="000000"/>
                <w:sz w:val="20"/>
              </w:rPr>
            </w:pPr>
            <w:r w:rsidRPr="00D21CA5">
              <w:rPr>
                <w:rFonts w:cs="Arial"/>
                <w:bCs/>
                <w:color w:val="000000"/>
                <w:sz w:val="20"/>
              </w:rPr>
              <w:t>Коррект</w:t>
            </w:r>
            <w:r>
              <w:rPr>
                <w:rFonts w:cs="Arial"/>
                <w:bCs/>
                <w:color w:val="000000"/>
                <w:sz w:val="20"/>
              </w:rPr>
              <w:t>иров</w:t>
            </w:r>
            <w:r w:rsidRPr="00D21CA5">
              <w:rPr>
                <w:rFonts w:cs="Arial"/>
                <w:bCs/>
                <w:color w:val="000000"/>
                <w:sz w:val="20"/>
              </w:rPr>
              <w:t>ка на НДС</w:t>
            </w:r>
          </w:p>
        </w:tc>
        <w:tc>
          <w:tcPr>
            <w:tcW w:w="2500" w:type="pct"/>
            <w:hideMark/>
          </w:tcPr>
          <w:p w:rsidR="00D21CA5" w:rsidRPr="00D21CA5" w:rsidRDefault="00D21CA5" w:rsidP="00D21CA5">
            <w:pPr>
              <w:spacing w:after="0"/>
              <w:jc w:val="center"/>
              <w:cnfStyle w:val="000000000000"/>
              <w:rPr>
                <w:rFonts w:cs="Arial"/>
                <w:color w:val="000000"/>
                <w:sz w:val="20"/>
              </w:rPr>
            </w:pPr>
            <w:r w:rsidRPr="00D21CA5">
              <w:rPr>
                <w:rFonts w:cs="Arial"/>
                <w:color w:val="000000"/>
                <w:sz w:val="20"/>
              </w:rPr>
              <w:t>20%</w:t>
            </w:r>
          </w:p>
        </w:tc>
      </w:tr>
      <w:tr w:rsidR="00D21CA5" w:rsidRPr="00D21CA5" w:rsidTr="00D21CA5">
        <w:trPr>
          <w:trHeight w:val="20"/>
        </w:trPr>
        <w:tc>
          <w:tcPr>
            <w:cnfStyle w:val="001000000000"/>
            <w:tcW w:w="2500" w:type="pct"/>
            <w:hideMark/>
          </w:tcPr>
          <w:p w:rsidR="00D21CA5" w:rsidRPr="00D21CA5" w:rsidRDefault="00D21CA5" w:rsidP="00D21CA5">
            <w:pPr>
              <w:spacing w:after="0"/>
              <w:jc w:val="left"/>
              <w:rPr>
                <w:rFonts w:cs="Arial"/>
                <w:bCs/>
                <w:color w:val="000000"/>
                <w:sz w:val="20"/>
              </w:rPr>
            </w:pPr>
            <w:r w:rsidRPr="00D21CA5">
              <w:rPr>
                <w:rFonts w:cs="Arial"/>
                <w:bCs/>
                <w:color w:val="000000"/>
                <w:sz w:val="20"/>
              </w:rPr>
              <w:t>Скоррект</w:t>
            </w:r>
            <w:r>
              <w:rPr>
                <w:rFonts w:cs="Arial"/>
                <w:bCs/>
                <w:color w:val="000000"/>
                <w:sz w:val="20"/>
              </w:rPr>
              <w:t>ированная</w:t>
            </w:r>
            <w:r w:rsidRPr="00D21CA5">
              <w:rPr>
                <w:rFonts w:cs="Arial"/>
                <w:bCs/>
                <w:color w:val="000000"/>
                <w:sz w:val="20"/>
              </w:rPr>
              <w:t xml:space="preserve"> УПВС, руб./м</w:t>
            </w:r>
            <w:r w:rsidRPr="00D21CA5">
              <w:rPr>
                <w:rFonts w:cs="Arial"/>
                <w:bCs/>
                <w:color w:val="000000"/>
                <w:sz w:val="20"/>
                <w:vertAlign w:val="superscript"/>
              </w:rPr>
              <w:t>3</w:t>
            </w:r>
          </w:p>
        </w:tc>
        <w:tc>
          <w:tcPr>
            <w:tcW w:w="2500" w:type="pct"/>
            <w:hideMark/>
          </w:tcPr>
          <w:p w:rsidR="00D21CA5" w:rsidRPr="00D21CA5" w:rsidRDefault="00D21CA5" w:rsidP="00D21CA5">
            <w:pPr>
              <w:spacing w:after="0"/>
              <w:jc w:val="center"/>
              <w:cnfStyle w:val="000000000000"/>
              <w:rPr>
                <w:rFonts w:cs="Arial"/>
                <w:color w:val="000000"/>
                <w:sz w:val="20"/>
              </w:rPr>
            </w:pPr>
            <w:r w:rsidRPr="00D21CA5">
              <w:rPr>
                <w:rFonts w:cs="Arial"/>
                <w:color w:val="000000"/>
                <w:sz w:val="20"/>
              </w:rPr>
              <w:t>58 125 ₽</w:t>
            </w:r>
          </w:p>
        </w:tc>
      </w:tr>
      <w:tr w:rsidR="00D21CA5" w:rsidRPr="00D21CA5" w:rsidTr="00D21CA5">
        <w:trPr>
          <w:trHeight w:val="20"/>
        </w:trPr>
        <w:tc>
          <w:tcPr>
            <w:cnfStyle w:val="001000000000"/>
            <w:tcW w:w="2500" w:type="pct"/>
            <w:hideMark/>
          </w:tcPr>
          <w:p w:rsidR="00D21CA5" w:rsidRPr="00D21CA5" w:rsidRDefault="00D21CA5" w:rsidP="00D21CA5">
            <w:pPr>
              <w:spacing w:after="0"/>
              <w:jc w:val="left"/>
              <w:rPr>
                <w:rFonts w:cs="Arial"/>
                <w:bCs/>
                <w:color w:val="000000"/>
                <w:sz w:val="20"/>
              </w:rPr>
            </w:pPr>
            <w:r w:rsidRPr="00D21CA5">
              <w:rPr>
                <w:rFonts w:cs="Arial"/>
                <w:bCs/>
                <w:color w:val="000000"/>
                <w:sz w:val="20"/>
              </w:rPr>
              <w:t>ПВС, руб.</w:t>
            </w:r>
          </w:p>
        </w:tc>
        <w:tc>
          <w:tcPr>
            <w:tcW w:w="2500" w:type="pct"/>
            <w:hideMark/>
          </w:tcPr>
          <w:p w:rsidR="00D21CA5" w:rsidRPr="00D21CA5" w:rsidRDefault="00D21CA5" w:rsidP="00D21CA5">
            <w:pPr>
              <w:spacing w:after="0"/>
              <w:jc w:val="center"/>
              <w:cnfStyle w:val="000000000000"/>
              <w:rPr>
                <w:rFonts w:cs="Arial"/>
                <w:color w:val="000000"/>
                <w:sz w:val="20"/>
              </w:rPr>
            </w:pPr>
            <w:r w:rsidRPr="00D21CA5">
              <w:rPr>
                <w:rFonts w:cs="Arial"/>
                <w:color w:val="000000"/>
                <w:sz w:val="20"/>
              </w:rPr>
              <w:t>4 173 359</w:t>
            </w:r>
          </w:p>
        </w:tc>
      </w:tr>
      <w:tr w:rsidR="00D21CA5" w:rsidRPr="00D21CA5" w:rsidTr="00D21CA5">
        <w:trPr>
          <w:trHeight w:val="20"/>
        </w:trPr>
        <w:tc>
          <w:tcPr>
            <w:cnfStyle w:val="001000000000"/>
            <w:tcW w:w="2500" w:type="pct"/>
            <w:hideMark/>
          </w:tcPr>
          <w:p w:rsidR="00D21CA5" w:rsidRPr="00D21CA5" w:rsidRDefault="00D21CA5" w:rsidP="00D21CA5">
            <w:pPr>
              <w:spacing w:after="0"/>
              <w:jc w:val="left"/>
              <w:rPr>
                <w:rFonts w:cs="Arial"/>
                <w:bCs/>
                <w:color w:val="000000"/>
                <w:sz w:val="20"/>
              </w:rPr>
            </w:pPr>
            <w:r w:rsidRPr="00D21CA5">
              <w:rPr>
                <w:rFonts w:cs="Arial"/>
                <w:bCs/>
                <w:color w:val="000000"/>
                <w:sz w:val="20"/>
              </w:rPr>
              <w:t>Совокуп</w:t>
            </w:r>
            <w:r>
              <w:rPr>
                <w:rFonts w:cs="Arial"/>
                <w:bCs/>
                <w:color w:val="000000"/>
                <w:sz w:val="20"/>
              </w:rPr>
              <w:t>ный</w:t>
            </w:r>
            <w:r w:rsidRPr="00D21CA5">
              <w:rPr>
                <w:rFonts w:cs="Arial"/>
                <w:bCs/>
                <w:color w:val="000000"/>
                <w:sz w:val="20"/>
              </w:rPr>
              <w:t xml:space="preserve"> износ, %</w:t>
            </w:r>
          </w:p>
        </w:tc>
        <w:tc>
          <w:tcPr>
            <w:tcW w:w="2500" w:type="pct"/>
            <w:hideMark/>
          </w:tcPr>
          <w:p w:rsidR="00D21CA5" w:rsidRPr="00D21CA5" w:rsidRDefault="00D21CA5" w:rsidP="00D21CA5">
            <w:pPr>
              <w:spacing w:after="0"/>
              <w:jc w:val="center"/>
              <w:cnfStyle w:val="000000000000"/>
              <w:rPr>
                <w:rFonts w:cs="Arial"/>
                <w:color w:val="000000"/>
                <w:sz w:val="20"/>
              </w:rPr>
            </w:pPr>
            <w:r w:rsidRPr="00D21CA5">
              <w:rPr>
                <w:rFonts w:cs="Arial"/>
                <w:color w:val="000000"/>
                <w:sz w:val="20"/>
              </w:rPr>
              <w:t>5</w:t>
            </w:r>
            <w:r w:rsidR="0070640E">
              <w:rPr>
                <w:rFonts w:cs="Arial"/>
                <w:color w:val="000000"/>
                <w:sz w:val="20"/>
              </w:rPr>
              <w:t>0</w:t>
            </w:r>
            <w:r w:rsidRPr="00D21CA5">
              <w:rPr>
                <w:rFonts w:cs="Arial"/>
                <w:color w:val="000000"/>
                <w:sz w:val="20"/>
              </w:rPr>
              <w:t>%</w:t>
            </w:r>
          </w:p>
        </w:tc>
      </w:tr>
      <w:tr w:rsidR="00D21CA5" w:rsidRPr="00D21CA5" w:rsidTr="00D21CA5">
        <w:trPr>
          <w:trHeight w:val="20"/>
        </w:trPr>
        <w:tc>
          <w:tcPr>
            <w:cnfStyle w:val="001000000000"/>
            <w:tcW w:w="2500" w:type="pct"/>
            <w:hideMark/>
          </w:tcPr>
          <w:p w:rsidR="00D21CA5" w:rsidRPr="00D21CA5" w:rsidRDefault="00D21CA5" w:rsidP="00D21CA5">
            <w:pPr>
              <w:spacing w:after="0"/>
              <w:jc w:val="left"/>
              <w:rPr>
                <w:rFonts w:cs="Arial"/>
                <w:bCs/>
                <w:color w:val="000000"/>
                <w:sz w:val="20"/>
              </w:rPr>
            </w:pPr>
            <w:r w:rsidRPr="00D21CA5">
              <w:rPr>
                <w:rFonts w:cs="Arial"/>
                <w:bCs/>
                <w:color w:val="000000"/>
                <w:sz w:val="20"/>
              </w:rPr>
              <w:t>Рыночная стоимость, руб.</w:t>
            </w:r>
          </w:p>
        </w:tc>
        <w:tc>
          <w:tcPr>
            <w:tcW w:w="2500" w:type="pct"/>
            <w:hideMark/>
          </w:tcPr>
          <w:p w:rsidR="00D21CA5" w:rsidRPr="00D21CA5" w:rsidRDefault="0070640E" w:rsidP="00D21CA5">
            <w:pPr>
              <w:spacing w:after="0"/>
              <w:jc w:val="center"/>
              <w:cnfStyle w:val="000000000000"/>
              <w:rPr>
                <w:rFonts w:cs="Arial"/>
                <w:color w:val="000000"/>
                <w:sz w:val="20"/>
              </w:rPr>
            </w:pPr>
            <w:r>
              <w:rPr>
                <w:rFonts w:cs="Arial"/>
                <w:color w:val="000000"/>
                <w:sz w:val="20"/>
              </w:rPr>
              <w:t>2 086 679</w:t>
            </w:r>
            <w:r w:rsidR="00D21CA5" w:rsidRPr="00D21CA5">
              <w:rPr>
                <w:rFonts w:cs="Arial"/>
                <w:color w:val="000000"/>
                <w:sz w:val="20"/>
              </w:rPr>
              <w:t xml:space="preserve"> ₽</w:t>
            </w:r>
          </w:p>
        </w:tc>
      </w:tr>
    </w:tbl>
    <w:p w:rsidR="00D21CA5" w:rsidRDefault="00D21CA5" w:rsidP="00D21CA5"/>
    <w:p w:rsidR="00C613DB" w:rsidRDefault="00C613DB" w:rsidP="00C613DB"/>
    <w:p w:rsidR="001B3650" w:rsidRDefault="007C4464" w:rsidP="00521D4A">
      <w:pPr>
        <w:shd w:val="clear" w:color="auto" w:fill="FEFEFE"/>
        <w:rPr>
          <w:rFonts w:cs="Arial"/>
        </w:rPr>
      </w:pPr>
      <w:r>
        <w:rPr>
          <w:rFonts w:cs="Arial"/>
        </w:rPr>
        <w:t xml:space="preserve">Таким образом, рыночная стоимость </w:t>
      </w:r>
      <w:r w:rsidR="00D21CA5">
        <w:rPr>
          <w:rFonts w:cs="Arial"/>
        </w:rPr>
        <w:t>очистных сооружений</w:t>
      </w:r>
      <w:r>
        <w:rPr>
          <w:rFonts w:cs="Arial"/>
        </w:rPr>
        <w:t xml:space="preserve">, рассчитанная затратным подходом, составляет </w:t>
      </w:r>
      <w:r w:rsidR="0070640E">
        <w:rPr>
          <w:rFonts w:cs="Arial"/>
        </w:rPr>
        <w:t>2 086 679</w:t>
      </w:r>
      <w:r>
        <w:rPr>
          <w:rFonts w:cs="Arial"/>
        </w:rPr>
        <w:t>рубл</w:t>
      </w:r>
      <w:r w:rsidR="00D21CA5">
        <w:rPr>
          <w:rFonts w:cs="Arial"/>
        </w:rPr>
        <w:t>ей</w:t>
      </w:r>
      <w:r>
        <w:rPr>
          <w:rFonts w:cs="Arial"/>
        </w:rPr>
        <w:t>.</w:t>
      </w:r>
    </w:p>
    <w:p w:rsidR="00D01BF5" w:rsidRDefault="00D01BF5" w:rsidP="00D01BF5">
      <w:pPr>
        <w:rPr>
          <w:rFonts w:cs="Arial"/>
        </w:rPr>
      </w:pPr>
    </w:p>
    <w:p w:rsidR="00A2323E" w:rsidRPr="00B95768" w:rsidRDefault="00A2323E" w:rsidP="003879E7">
      <w:pPr>
        <w:rPr>
          <w:rFonts w:cs="Arial"/>
          <w:szCs w:val="22"/>
        </w:rPr>
        <w:sectPr w:rsidR="00A2323E" w:rsidRPr="00B95768" w:rsidSect="00D21CA5">
          <w:pgSz w:w="11907" w:h="16840" w:code="9"/>
          <w:pgMar w:top="851" w:right="851" w:bottom="851" w:left="1418" w:header="567" w:footer="567" w:gutter="0"/>
          <w:cols w:space="720"/>
          <w:docGrid w:linePitch="299"/>
        </w:sectPr>
      </w:pPr>
    </w:p>
    <w:p w:rsidR="00581320" w:rsidRPr="00A2323E" w:rsidRDefault="00581320" w:rsidP="0070636E">
      <w:pPr>
        <w:pStyle w:val="1"/>
      </w:pPr>
      <w:bookmarkStart w:id="159" w:name="_Toc476644876"/>
      <w:bookmarkStart w:id="160" w:name="_Toc14949229"/>
      <w:r w:rsidRPr="00A2323E">
        <w:lastRenderedPageBreak/>
        <w:t>1</w:t>
      </w:r>
      <w:r w:rsidR="00114582">
        <w:t>1</w:t>
      </w:r>
      <w:r w:rsidRPr="00A2323E">
        <w:t>. Согласование результатов и заключение о стоимости</w:t>
      </w:r>
      <w:bookmarkEnd w:id="147"/>
      <w:bookmarkEnd w:id="148"/>
      <w:bookmarkEnd w:id="149"/>
      <w:bookmarkEnd w:id="150"/>
      <w:bookmarkEnd w:id="151"/>
      <w:bookmarkEnd w:id="152"/>
      <w:bookmarkEnd w:id="153"/>
      <w:bookmarkEnd w:id="159"/>
      <w:bookmarkEnd w:id="160"/>
    </w:p>
    <w:p w:rsidR="00FA124E" w:rsidRPr="00FA124E" w:rsidRDefault="00FA124E" w:rsidP="000C636E">
      <w:pPr>
        <w:rPr>
          <w:rFonts w:cs="Arial"/>
          <w:szCs w:val="22"/>
        </w:rPr>
      </w:pPr>
      <w:r w:rsidRPr="00FA124E">
        <w:rPr>
          <w:rFonts w:cs="Arial"/>
          <w:szCs w:val="22"/>
        </w:rPr>
        <w:t>В процессе выполнения задания на оценку были проанализированы три основных подхода к определению стоимости объекта недвижимости; затратный, сравнительный и доходный. Задачей оценщика являлось дать как можно более четкий и однозначный ответ заказчику относительно величины стоимости его собственности.</w:t>
      </w:r>
    </w:p>
    <w:p w:rsidR="00FA124E" w:rsidRPr="00FA124E" w:rsidRDefault="00FA124E" w:rsidP="003D0890">
      <w:pPr>
        <w:numPr>
          <w:ilvl w:val="0"/>
          <w:numId w:val="3"/>
        </w:numPr>
        <w:rPr>
          <w:rFonts w:cs="Arial"/>
          <w:szCs w:val="22"/>
          <w:lang w:val="en-US"/>
        </w:rPr>
      </w:pPr>
      <w:r w:rsidRPr="00FA124E">
        <w:rPr>
          <w:rFonts w:cs="Arial"/>
          <w:szCs w:val="22"/>
        </w:rPr>
        <w:t>Затратный подход полезен в основном для оценки объектов, для которых не существует рынка сбыта. Недостатком затратного подхода являются его статичность и невозможность учесть политическую и экономическую ситуацию в стране, ожидания инвестора, и все негативные элементы. В данном отчете затратный подход не применялся.</w:t>
      </w:r>
    </w:p>
    <w:p w:rsidR="00FA124E" w:rsidRPr="00FA124E" w:rsidRDefault="00FA124E" w:rsidP="003D0890">
      <w:pPr>
        <w:numPr>
          <w:ilvl w:val="0"/>
          <w:numId w:val="3"/>
        </w:numPr>
        <w:rPr>
          <w:rFonts w:cs="Arial"/>
          <w:szCs w:val="22"/>
        </w:rPr>
      </w:pPr>
      <w:r w:rsidRPr="00FA124E">
        <w:rPr>
          <w:rFonts w:cs="Arial"/>
          <w:szCs w:val="22"/>
        </w:rPr>
        <w:t xml:space="preserve">Сравнительный подход отражает ту цену, которая может возникнуть на рынке с учетом всех тенденций рынка и предпочтений покупателей. </w:t>
      </w:r>
    </w:p>
    <w:p w:rsidR="00FA124E" w:rsidRPr="00FA124E" w:rsidRDefault="00FA124E" w:rsidP="003D0890">
      <w:pPr>
        <w:numPr>
          <w:ilvl w:val="0"/>
          <w:numId w:val="3"/>
        </w:numPr>
        <w:rPr>
          <w:rFonts w:cs="Arial"/>
          <w:szCs w:val="22"/>
        </w:rPr>
      </w:pPr>
      <w:r w:rsidRPr="00FA124E">
        <w:rPr>
          <w:rFonts w:cs="Arial"/>
          <w:szCs w:val="22"/>
        </w:rPr>
        <w:t xml:space="preserve">Доходный подход отражает ту предельную стоимость, больше которой потенциальный инвестор не будет платить, рассчитывающий на типичное использование объекта и на принятые ставки доходности. Инвесторы для данного типа объектов опираются в основном на стремление получить максимальный доход от владения. Учитывая, что </w:t>
      </w:r>
      <w:r w:rsidR="00ED4D77">
        <w:rPr>
          <w:rFonts w:cs="Arial"/>
          <w:szCs w:val="22"/>
        </w:rPr>
        <w:t>объект оценки</w:t>
      </w:r>
      <w:r w:rsidRPr="00FA124E">
        <w:rPr>
          <w:rFonts w:cs="Arial"/>
          <w:szCs w:val="22"/>
        </w:rPr>
        <w:t xml:space="preserve"> не является объектом коммерческой недвижимости, доходный подход не применялся.</w:t>
      </w:r>
    </w:p>
    <w:p w:rsidR="009133E3" w:rsidRDefault="009133E3" w:rsidP="000C636E">
      <w:pPr>
        <w:rPr>
          <w:rFonts w:cs="Arial"/>
          <w:szCs w:val="22"/>
        </w:rPr>
      </w:pPr>
    </w:p>
    <w:p w:rsidR="00FA124E" w:rsidRDefault="009133E3" w:rsidP="000C636E">
      <w:pPr>
        <w:rPr>
          <w:rFonts w:ascii="PragmaticaCTT" w:hAnsi="PragmaticaCTT" w:cs="Times New Roman CYR"/>
        </w:rPr>
      </w:pPr>
      <w:r>
        <w:rPr>
          <w:rFonts w:cs="Arial"/>
          <w:szCs w:val="22"/>
        </w:rPr>
        <w:t xml:space="preserve">Так как оценка проводилась единственным подходом – </w:t>
      </w:r>
      <w:r w:rsidR="007C4464">
        <w:rPr>
          <w:rFonts w:cs="Arial"/>
          <w:szCs w:val="22"/>
        </w:rPr>
        <w:t>Затратным</w:t>
      </w:r>
      <w:r>
        <w:rPr>
          <w:rFonts w:cs="Arial"/>
          <w:szCs w:val="22"/>
        </w:rPr>
        <w:t>, согласование результатов не требуется.</w:t>
      </w:r>
    </w:p>
    <w:p w:rsidR="00FA124E" w:rsidRDefault="00953848" w:rsidP="000B3D01">
      <w:pPr>
        <w:jc w:val="center"/>
        <w:rPr>
          <w:rFonts w:ascii="PragmaticaCTT" w:hAnsi="PragmaticaCTT" w:cs="Times New Roman CYR"/>
          <w:b/>
          <w:bCs/>
          <w:lang w:val="en-US"/>
        </w:rPr>
      </w:pPr>
      <w:r>
        <w:rPr>
          <w:rFonts w:ascii="PragmaticaCTT" w:hAnsi="PragmaticaCTT" w:cs="Times New Roman CYR"/>
          <w:b/>
          <w:bCs/>
        </w:rPr>
        <w:t>Результаты расчетов.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992"/>
        <w:gridCol w:w="1807"/>
        <w:gridCol w:w="1948"/>
        <w:gridCol w:w="1947"/>
      </w:tblGrid>
      <w:tr w:rsidR="00FA124E" w:rsidRPr="000B3D01" w:rsidTr="0095208F">
        <w:trPr>
          <w:trHeight w:val="451"/>
        </w:trPr>
        <w:tc>
          <w:tcPr>
            <w:tcW w:w="2059" w:type="pct"/>
            <w:shd w:val="clear" w:color="auto" w:fill="BDD6EE"/>
            <w:vAlign w:val="center"/>
            <w:hideMark/>
          </w:tcPr>
          <w:p w:rsidR="00FA124E" w:rsidRPr="000B3D01" w:rsidRDefault="00FA124E" w:rsidP="000B3D01">
            <w:pPr>
              <w:spacing w:after="0"/>
              <w:jc w:val="center"/>
              <w:rPr>
                <w:rFonts w:cs="Arial"/>
                <w:b/>
                <w:bCs/>
                <w:sz w:val="20"/>
                <w:lang w:val="en-US" w:eastAsia="en-US"/>
              </w:rPr>
            </w:pPr>
            <w:r w:rsidRPr="000B3D01">
              <w:rPr>
                <w:rFonts w:cs="Arial"/>
                <w:b/>
                <w:bCs/>
                <w:sz w:val="20"/>
              </w:rPr>
              <w:t>Наименование подхода</w:t>
            </w:r>
          </w:p>
        </w:tc>
        <w:tc>
          <w:tcPr>
            <w:tcW w:w="932" w:type="pct"/>
            <w:shd w:val="clear" w:color="auto" w:fill="BDD6EE"/>
            <w:vAlign w:val="center"/>
          </w:tcPr>
          <w:p w:rsidR="00FA124E" w:rsidRPr="000B3D01" w:rsidRDefault="00B81D6F" w:rsidP="000B3D01">
            <w:pPr>
              <w:spacing w:after="0"/>
              <w:jc w:val="center"/>
              <w:rPr>
                <w:rFonts w:cs="Arial"/>
                <w:b/>
                <w:bCs/>
                <w:sz w:val="20"/>
                <w:lang w:val="en-US" w:eastAsia="en-US"/>
              </w:rPr>
            </w:pPr>
            <w:r w:rsidRPr="000B3D01">
              <w:rPr>
                <w:rFonts w:cs="Arial"/>
                <w:b/>
                <w:sz w:val="20"/>
              </w:rPr>
              <w:t>Затратный подход</w:t>
            </w:r>
          </w:p>
        </w:tc>
        <w:tc>
          <w:tcPr>
            <w:tcW w:w="1005" w:type="pct"/>
            <w:shd w:val="clear" w:color="auto" w:fill="BDD6EE"/>
            <w:vAlign w:val="center"/>
          </w:tcPr>
          <w:p w:rsidR="00FA124E" w:rsidRPr="000B3D01" w:rsidRDefault="00B81D6F" w:rsidP="000B3D01">
            <w:pPr>
              <w:spacing w:after="0"/>
              <w:jc w:val="center"/>
              <w:rPr>
                <w:rFonts w:cs="Arial"/>
                <w:b/>
                <w:bCs/>
                <w:sz w:val="20"/>
                <w:lang w:val="en-US" w:eastAsia="en-US"/>
              </w:rPr>
            </w:pPr>
            <w:r w:rsidRPr="000B3D01">
              <w:rPr>
                <w:rFonts w:cs="Arial"/>
                <w:b/>
                <w:sz w:val="20"/>
              </w:rPr>
              <w:t>Сравнительный подход</w:t>
            </w:r>
          </w:p>
        </w:tc>
        <w:tc>
          <w:tcPr>
            <w:tcW w:w="1005" w:type="pct"/>
            <w:shd w:val="clear" w:color="auto" w:fill="BDD6EE"/>
            <w:vAlign w:val="center"/>
          </w:tcPr>
          <w:p w:rsidR="00B81D6F" w:rsidRPr="000B3D01" w:rsidRDefault="00B81D6F" w:rsidP="000B3D01">
            <w:pPr>
              <w:spacing w:after="0"/>
              <w:jc w:val="center"/>
              <w:rPr>
                <w:rFonts w:cs="Arial"/>
                <w:b/>
                <w:sz w:val="20"/>
              </w:rPr>
            </w:pPr>
            <w:r w:rsidRPr="000B3D01">
              <w:rPr>
                <w:rFonts w:cs="Arial"/>
                <w:b/>
                <w:sz w:val="20"/>
              </w:rPr>
              <w:t xml:space="preserve">Доходный </w:t>
            </w:r>
          </w:p>
          <w:p w:rsidR="00FA124E" w:rsidRPr="000B3D01" w:rsidRDefault="00B81D6F" w:rsidP="000B3D01">
            <w:pPr>
              <w:spacing w:after="0"/>
              <w:jc w:val="center"/>
              <w:rPr>
                <w:rFonts w:cs="Arial"/>
                <w:b/>
                <w:bCs/>
                <w:sz w:val="20"/>
                <w:lang w:val="en-US" w:eastAsia="en-US"/>
              </w:rPr>
            </w:pPr>
            <w:r w:rsidRPr="000B3D01">
              <w:rPr>
                <w:rFonts w:cs="Arial"/>
                <w:b/>
                <w:sz w:val="20"/>
              </w:rPr>
              <w:t>подход</w:t>
            </w:r>
          </w:p>
        </w:tc>
      </w:tr>
      <w:tr w:rsidR="0095208F" w:rsidRPr="000B3D01" w:rsidTr="0095208F">
        <w:trPr>
          <w:trHeight w:val="451"/>
        </w:trPr>
        <w:tc>
          <w:tcPr>
            <w:tcW w:w="2059" w:type="pct"/>
            <w:shd w:val="clear" w:color="auto" w:fill="auto"/>
            <w:vAlign w:val="center"/>
          </w:tcPr>
          <w:p w:rsidR="0095208F" w:rsidRPr="000B3D01" w:rsidRDefault="00D21CA5" w:rsidP="0095208F">
            <w:pPr>
              <w:pStyle w:val="33"/>
              <w:tabs>
                <w:tab w:val="left" w:pos="720"/>
              </w:tabs>
              <w:spacing w:after="0"/>
              <w:jc w:val="center"/>
              <w:rPr>
                <w:rFonts w:cs="Arial"/>
                <w:color w:val="000000"/>
                <w:sz w:val="20"/>
              </w:rPr>
            </w:pPr>
            <w:r>
              <w:rPr>
                <w:rFonts w:cs="Arial"/>
                <w:sz w:val="20"/>
              </w:rPr>
              <w:t>Очистные сооружения</w:t>
            </w:r>
          </w:p>
        </w:tc>
        <w:tc>
          <w:tcPr>
            <w:tcW w:w="932" w:type="pct"/>
            <w:shd w:val="clear" w:color="auto" w:fill="auto"/>
            <w:vAlign w:val="center"/>
          </w:tcPr>
          <w:p w:rsidR="0095208F" w:rsidRPr="000B3D01" w:rsidRDefault="0070640E" w:rsidP="00E704D4">
            <w:pPr>
              <w:spacing w:after="0"/>
              <w:jc w:val="center"/>
              <w:rPr>
                <w:rFonts w:cs="Arial"/>
                <w:sz w:val="20"/>
              </w:rPr>
            </w:pPr>
            <w:r w:rsidRPr="0070640E">
              <w:rPr>
                <w:rFonts w:cs="Arial"/>
                <w:color w:val="000000"/>
                <w:sz w:val="20"/>
              </w:rPr>
              <w:t>2 086</w:t>
            </w:r>
            <w:r>
              <w:rPr>
                <w:rFonts w:cs="Arial"/>
                <w:color w:val="000000"/>
                <w:sz w:val="20"/>
              </w:rPr>
              <w:t> </w:t>
            </w:r>
            <w:r w:rsidRPr="0070640E">
              <w:rPr>
                <w:rFonts w:cs="Arial"/>
                <w:color w:val="000000"/>
                <w:sz w:val="20"/>
              </w:rPr>
              <w:t>679</w:t>
            </w:r>
            <w:r w:rsidR="00D21CA5" w:rsidRPr="00D21CA5">
              <w:rPr>
                <w:rFonts w:cs="Arial"/>
                <w:color w:val="000000"/>
                <w:sz w:val="20"/>
              </w:rPr>
              <w:t>₽</w:t>
            </w:r>
          </w:p>
        </w:tc>
        <w:tc>
          <w:tcPr>
            <w:tcW w:w="1005" w:type="pct"/>
            <w:shd w:val="clear" w:color="auto" w:fill="auto"/>
            <w:vAlign w:val="center"/>
          </w:tcPr>
          <w:p w:rsidR="0095208F" w:rsidRPr="000B3D01" w:rsidRDefault="0095208F" w:rsidP="0095208F">
            <w:pPr>
              <w:spacing w:after="0"/>
              <w:jc w:val="center"/>
              <w:rPr>
                <w:rFonts w:cs="Arial"/>
                <w:sz w:val="20"/>
              </w:rPr>
            </w:pPr>
            <w:r w:rsidRPr="000B3D01">
              <w:rPr>
                <w:rFonts w:cs="Arial"/>
                <w:sz w:val="20"/>
              </w:rPr>
              <w:t>Не применялся</w:t>
            </w:r>
          </w:p>
        </w:tc>
        <w:tc>
          <w:tcPr>
            <w:tcW w:w="1005" w:type="pct"/>
            <w:shd w:val="clear" w:color="auto" w:fill="auto"/>
            <w:vAlign w:val="center"/>
          </w:tcPr>
          <w:p w:rsidR="0095208F" w:rsidRPr="000B3D01" w:rsidRDefault="0095208F" w:rsidP="0095208F">
            <w:pPr>
              <w:spacing w:after="0"/>
              <w:jc w:val="center"/>
              <w:rPr>
                <w:rFonts w:cs="Arial"/>
                <w:sz w:val="20"/>
              </w:rPr>
            </w:pPr>
            <w:r w:rsidRPr="000B3D01">
              <w:rPr>
                <w:rFonts w:cs="Arial"/>
                <w:sz w:val="20"/>
              </w:rPr>
              <w:t>Не применялся</w:t>
            </w:r>
          </w:p>
        </w:tc>
      </w:tr>
    </w:tbl>
    <w:p w:rsidR="00FA124E" w:rsidRDefault="00FA124E" w:rsidP="00FA124E">
      <w:pPr>
        <w:rPr>
          <w:rFonts w:ascii="PragmaticaCTT" w:hAnsi="PragmaticaCTT"/>
          <w:lang w:eastAsia="en-US"/>
        </w:rPr>
      </w:pPr>
    </w:p>
    <w:p w:rsidR="00581320" w:rsidRDefault="00581320" w:rsidP="001634AD">
      <w:pPr>
        <w:tabs>
          <w:tab w:val="left" w:pos="720"/>
        </w:tabs>
        <w:spacing w:before="120"/>
        <w:rPr>
          <w:rFonts w:cs="Arial"/>
          <w:b/>
          <w:i/>
          <w:color w:val="000000"/>
          <w:szCs w:val="24"/>
        </w:rPr>
      </w:pPr>
      <w:r w:rsidRPr="00D11933">
        <w:rPr>
          <w:rFonts w:cs="Arial"/>
          <w:b/>
          <w:i/>
          <w:color w:val="000000"/>
          <w:szCs w:val="24"/>
        </w:rPr>
        <w:t xml:space="preserve">Таким образом, рыночная стоимость объекта оценки по состоянию на </w:t>
      </w:r>
      <w:r w:rsidR="005D79BF">
        <w:rPr>
          <w:rFonts w:cs="Arial"/>
          <w:b/>
          <w:i/>
          <w:color w:val="000000"/>
          <w:szCs w:val="24"/>
        </w:rPr>
        <w:t>01 июля 2019</w:t>
      </w:r>
      <w:r w:rsidRPr="00D11933">
        <w:rPr>
          <w:rFonts w:cs="Arial"/>
          <w:b/>
          <w:i/>
          <w:color w:val="000000"/>
          <w:szCs w:val="24"/>
        </w:rPr>
        <w:t xml:space="preserve"> года, по мнению </w:t>
      </w:r>
      <w:r w:rsidR="0055312B" w:rsidRPr="00D11933">
        <w:rPr>
          <w:rFonts w:cs="Arial"/>
          <w:b/>
          <w:i/>
          <w:color w:val="000000"/>
          <w:szCs w:val="24"/>
        </w:rPr>
        <w:t>Оценщика, с</w:t>
      </w:r>
      <w:r w:rsidRPr="00D11933">
        <w:rPr>
          <w:rFonts w:cs="Arial"/>
          <w:b/>
          <w:i/>
          <w:color w:val="000000"/>
          <w:szCs w:val="24"/>
        </w:rPr>
        <w:t xml:space="preserve"> учетом округления составляет:</w:t>
      </w:r>
    </w:p>
    <w:p w:rsidR="00DF5544" w:rsidRPr="00DF5544" w:rsidRDefault="0070640E" w:rsidP="00DF5544">
      <w:pPr>
        <w:tabs>
          <w:tab w:val="left" w:pos="720"/>
        </w:tabs>
        <w:spacing w:before="120"/>
        <w:jc w:val="center"/>
        <w:rPr>
          <w:rFonts w:cs="Arial"/>
          <w:b/>
          <w:i/>
          <w:color w:val="000000"/>
          <w:sz w:val="24"/>
          <w:szCs w:val="24"/>
        </w:rPr>
      </w:pPr>
      <w:r>
        <w:rPr>
          <w:rFonts w:cs="Arial"/>
          <w:b/>
          <w:i/>
          <w:color w:val="000000"/>
          <w:sz w:val="24"/>
          <w:szCs w:val="24"/>
        </w:rPr>
        <w:t>2 000</w:t>
      </w:r>
      <w:r w:rsidR="00E704D4">
        <w:rPr>
          <w:rFonts w:cs="Arial"/>
          <w:b/>
          <w:i/>
          <w:color w:val="000000"/>
          <w:sz w:val="24"/>
          <w:szCs w:val="24"/>
        </w:rPr>
        <w:t xml:space="preserve"> 000</w:t>
      </w:r>
      <w:r w:rsidR="00DF5544" w:rsidRPr="00DF5544">
        <w:rPr>
          <w:rFonts w:cs="Arial"/>
          <w:b/>
          <w:i/>
          <w:color w:val="000000"/>
          <w:sz w:val="24"/>
          <w:szCs w:val="24"/>
        </w:rPr>
        <w:t>руб.</w:t>
      </w:r>
    </w:p>
    <w:p w:rsidR="00DF5544" w:rsidRPr="00DF5544" w:rsidRDefault="00DF5544" w:rsidP="00DF5544">
      <w:pPr>
        <w:tabs>
          <w:tab w:val="left" w:pos="720"/>
        </w:tabs>
        <w:spacing w:before="120"/>
        <w:jc w:val="center"/>
        <w:rPr>
          <w:rFonts w:cs="Arial"/>
          <w:b/>
          <w:i/>
          <w:color w:val="000000"/>
          <w:sz w:val="24"/>
          <w:szCs w:val="24"/>
        </w:rPr>
      </w:pPr>
      <w:r w:rsidRPr="00DF5544">
        <w:rPr>
          <w:rFonts w:cs="Arial"/>
          <w:b/>
          <w:i/>
          <w:color w:val="000000"/>
          <w:sz w:val="24"/>
          <w:szCs w:val="24"/>
        </w:rPr>
        <w:t>(</w:t>
      </w:r>
      <w:r w:rsidR="0070640E">
        <w:rPr>
          <w:rFonts w:cs="Arial"/>
          <w:b/>
          <w:i/>
          <w:color w:val="000000"/>
          <w:sz w:val="24"/>
          <w:szCs w:val="24"/>
        </w:rPr>
        <w:t>Два миллиона</w:t>
      </w:r>
      <w:r w:rsidRPr="00DF5544">
        <w:rPr>
          <w:rFonts w:cs="Arial"/>
          <w:b/>
          <w:i/>
          <w:color w:val="000000"/>
          <w:sz w:val="24"/>
          <w:szCs w:val="24"/>
        </w:rPr>
        <w:t>руб</w:t>
      </w:r>
      <w:r w:rsidR="0070640E">
        <w:rPr>
          <w:rFonts w:cs="Arial"/>
          <w:b/>
          <w:i/>
          <w:color w:val="000000"/>
          <w:sz w:val="24"/>
          <w:szCs w:val="24"/>
        </w:rPr>
        <w:t>лей</w:t>
      </w:r>
      <w:r w:rsidRPr="00DF5544">
        <w:rPr>
          <w:rFonts w:cs="Arial"/>
          <w:b/>
          <w:i/>
          <w:color w:val="000000"/>
          <w:sz w:val="24"/>
          <w:szCs w:val="24"/>
        </w:rPr>
        <w:t>)</w:t>
      </w:r>
    </w:p>
    <w:p w:rsidR="00D038D5" w:rsidRDefault="00D038D5" w:rsidP="00D038D5">
      <w:pPr>
        <w:jc w:val="center"/>
        <w:rPr>
          <w:rFonts w:cs="Arial"/>
          <w:b/>
          <w:bCs/>
          <w:i/>
          <w:iCs/>
          <w:sz w:val="24"/>
          <w:szCs w:val="24"/>
        </w:rPr>
      </w:pPr>
      <w:bookmarkStart w:id="161" w:name="_Toc315274730"/>
    </w:p>
    <w:p w:rsidR="00F04668" w:rsidRDefault="00980B6E" w:rsidP="00136F52">
      <w:pPr>
        <w:pStyle w:val="1"/>
      </w:pPr>
      <w:bookmarkStart w:id="162" w:name="_Toc347824401"/>
      <w:bookmarkStart w:id="163" w:name="_Toc347843009"/>
      <w:bookmarkStart w:id="164" w:name="_Toc351627821"/>
      <w:bookmarkStart w:id="165" w:name="_Toc443054562"/>
      <w:bookmarkStart w:id="166" w:name="_Toc446932807"/>
      <w:r>
        <w:br w:type="page"/>
      </w:r>
      <w:bookmarkEnd w:id="161"/>
      <w:bookmarkEnd w:id="162"/>
      <w:bookmarkEnd w:id="163"/>
      <w:bookmarkEnd w:id="164"/>
      <w:bookmarkEnd w:id="165"/>
      <w:bookmarkEnd w:id="166"/>
    </w:p>
    <w:sectPr w:rsidR="00F04668" w:rsidSect="0018386A">
      <w:pgSz w:w="11907" w:h="16840" w:code="9"/>
      <w:pgMar w:top="851" w:right="851" w:bottom="851" w:left="1418" w:header="567" w:footer="567"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127" w:rsidRDefault="000A7127">
      <w:r>
        <w:separator/>
      </w:r>
    </w:p>
  </w:endnote>
  <w:endnote w:type="continuationSeparator" w:id="1">
    <w:p w:rsidR="000A7127" w:rsidRDefault="000A7127">
      <w:r>
        <w:continuationSeparator/>
      </w:r>
    </w:p>
  </w:endnote>
  <w:endnote w:type="continuationNotice" w:id="2">
    <w:p w:rsidR="000A7127" w:rsidRDefault="000A7127">
      <w:pPr>
        <w:spacing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DengXian">
    <w:altName w:val="等线"/>
    <w:charset w:val="86"/>
    <w:family w:val="modern"/>
    <w:pitch w:val="fixed"/>
    <w:sig w:usb0="00000001" w:usb1="080E0000" w:usb2="00000010" w:usb3="00000000" w:csb0="00040000" w:csb1="00000000"/>
  </w:font>
  <w:font w:name="PragmaticaCTT">
    <w:altName w:val="Arial"/>
    <w:charset w:val="CC"/>
    <w:family w:val="swiss"/>
    <w:pitch w:val="variable"/>
    <w:sig w:usb0="00000001"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66" w:rsidRDefault="00F435B4">
    <w:pPr>
      <w:pStyle w:val="ab"/>
      <w:framePr w:wrap="around" w:vAnchor="text" w:hAnchor="margin" w:xAlign="right" w:y="1"/>
      <w:rPr>
        <w:rStyle w:val="a8"/>
      </w:rPr>
    </w:pPr>
    <w:r>
      <w:rPr>
        <w:rStyle w:val="a8"/>
      </w:rPr>
      <w:fldChar w:fldCharType="begin"/>
    </w:r>
    <w:r w:rsidR="001F7E66">
      <w:rPr>
        <w:rStyle w:val="a8"/>
      </w:rPr>
      <w:instrText xml:space="preserve">PAGE  </w:instrText>
    </w:r>
    <w:r>
      <w:rPr>
        <w:rStyle w:val="a8"/>
      </w:rPr>
      <w:fldChar w:fldCharType="end"/>
    </w:r>
  </w:p>
  <w:p w:rsidR="001F7E66" w:rsidRDefault="001F7E66">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66" w:rsidRDefault="00F435B4">
    <w:pPr>
      <w:pStyle w:val="ab"/>
      <w:pBdr>
        <w:top w:val="double" w:sz="6" w:space="1" w:color="auto"/>
      </w:pBdr>
      <w:rPr>
        <w:sz w:val="16"/>
      </w:rPr>
    </w:pPr>
    <w:r>
      <w:rPr>
        <w:noProof/>
        <w:sz w:val="16"/>
      </w:rPr>
      <w:pict>
        <v:shapetype id="_x0000_t202" coordsize="21600,21600" o:spt="202" path="m,l,21600r21600,l21600,xe">
          <v:stroke joinstyle="miter"/>
          <v:path gradientshapeok="t" o:connecttype="rect"/>
        </v:shapetype>
        <v:shape id="Text Box 1" o:spid="_x0000_s4097" type="#_x0000_t202" style="position:absolute;left:0;text-align:left;margin-left:447.5pt;margin-top:5.75pt;width:36pt;height:21.6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pgwIAAA4FAAAOAAAAZHJzL2Uyb0RvYy54bWysVNuO2yAQfa/Uf0C8Z32ps4mtdVabbFNV&#10;2l6k3X4AARyjYqBAYm+r/nsHvMm6l4eqqh8wMMNhZs4Zrq6HTqIjt05oVePsIsWIK6qZUPsaf3rY&#10;zpYYOU8UI1IrXuNH7vD16uWLq95UPNetloxbBCDKVb2pceu9qZLE0ZZ3xF1owxUYG2074mFp9wmz&#10;pAf0TiZ5ml4mvbbMWE25c7B7OxrxKuI3Daf+Q9M47pGsMcTm42jjuAtjsroi1d4S0wr6FAb5hyg6&#10;IhRceoa6JZ6ggxW/QXWCWu104y+o7hLdNILymANkk6W/ZHPfEsNjLlAcZ85lcv8Plr4/frRIMOAO&#10;I0U6oOiBDx6t9YCyUJ3euAqc7g24+QG2g2fI1Jk7TT87pPSmJWrPb6zVfcsJg+jiyWRydMRxAWTX&#10;v9MMriEHryPQ0NguAEIxEKADS49nZkIoFDaL+QLYxoiCKV8Ur/LIXEKq02FjnX/DdYfCpMYWiI/g&#10;5HjnPKQBrieXGLyWgm2FlHFh97uNtOhIQCTb+IXM4YibukkVnJUOx0bzuAMxwh3BFqKNpH8rs7xI&#10;13k5214uF7NiW8xn5SJdztKsXJeXaVEWt9vvIcCsqFrBGFd3QvGTALPi7wh+aoVROlGCqK9xOc/n&#10;I0PT6N00yTR+f0qyEx76UYquxsuzE6kCr68Vg7RJ5YmQ4zz5OfxYMqjB6R+rElUQiB8l4IfdAChB&#10;GjvNHkEPVgNfQC08IjBptf2KUQ8NWWP35UAsx0i+VaCpMiuK0MFxEfWAkZ1adlMLURSgauwxGqcb&#10;P3b9wVixb+GmUcVK34AOGxE18hwVpBAW0HQxmacHInT1dB29np+x1Q8AAAD//wMAUEsDBBQABgAI&#10;AAAAIQDF/Nbr3QAAAAkBAAAPAAAAZHJzL2Rvd25yZXYueG1sTI9BT4NAEIXvJv6HzZh4MXapKVCQ&#10;pVETjdfW/oABpkBkZwm7LfTfO570OO+9vPlesVvsoC40+d6xgfUqAkVcu6bn1sDx6/1xC8oH5AYH&#10;x2TgSh525e1NgXnjZt7T5RBaJSXsczTQhTDmWvu6I4t+5UZi8U5ushjknFrdTDhLuR30UxQl2mLP&#10;8qHDkd46qr8PZ2vg9Dk/xNlcfYRjut8kr9inlbsac3+3vDyDCrSEvzD84gs6lMJUuTM3Xg0Gtlks&#10;W4IY6xiUBLIkFaEyEG9S0GWh/y8ofwAAAP//AwBQSwECLQAUAAYACAAAACEAtoM4kv4AAADhAQAA&#10;EwAAAAAAAAAAAAAAAAAAAAAAW0NvbnRlbnRfVHlwZXNdLnhtbFBLAQItABQABgAIAAAAIQA4/SH/&#10;1gAAAJQBAAALAAAAAAAAAAAAAAAAAC8BAABfcmVscy8ucmVsc1BLAQItABQABgAIAAAAIQC9H/Ep&#10;gwIAAA4FAAAOAAAAAAAAAAAAAAAAAC4CAABkcnMvZTJvRG9jLnhtbFBLAQItABQABgAIAAAAIQDF&#10;/Nbr3QAAAAkBAAAPAAAAAAAAAAAAAAAAAN0EAABkcnMvZG93bnJldi54bWxQSwUGAAAAAAQABADz&#10;AAAA5wUAAAAA&#10;" o:allowincell="f" stroked="f">
          <v:textbox>
            <w:txbxContent>
              <w:p w:rsidR="001F7E66" w:rsidRDefault="00F435B4">
                <w:pPr>
                  <w:jc w:val="right"/>
                </w:pPr>
                <w:r>
                  <w:rPr>
                    <w:rStyle w:val="a8"/>
                  </w:rPr>
                  <w:fldChar w:fldCharType="begin"/>
                </w:r>
                <w:r w:rsidR="001F7E66">
                  <w:rPr>
                    <w:rStyle w:val="a8"/>
                  </w:rPr>
                  <w:instrText xml:space="preserve"> PAGE </w:instrText>
                </w:r>
                <w:r>
                  <w:rPr>
                    <w:rStyle w:val="a8"/>
                  </w:rPr>
                  <w:fldChar w:fldCharType="separate"/>
                </w:r>
                <w:r w:rsidR="001F7E66">
                  <w:rPr>
                    <w:rStyle w:val="a8"/>
                    <w:noProof/>
                  </w:rPr>
                  <w:t>2</w:t>
                </w:r>
                <w:r>
                  <w:rPr>
                    <w:rStyle w:val="a8"/>
                  </w:rPr>
                  <w:fldChar w:fldCharType="end"/>
                </w:r>
              </w:p>
            </w:txbxContent>
          </v:textbox>
        </v:shape>
      </w:pict>
    </w:r>
    <w:r w:rsidR="001F7E66">
      <w:rPr>
        <w:sz w:val="16"/>
      </w:rPr>
      <w:sym w:font="Symbol" w:char="F0E3"/>
    </w:r>
    <w:r w:rsidR="001F7E66">
      <w:rPr>
        <w:sz w:val="16"/>
      </w:rPr>
      <w:t xml:space="preserve"> Отчет об оценке  рыночной стоимости  объекта, расположенного по адресу: </w:t>
    </w:r>
  </w:p>
  <w:p w:rsidR="001F7E66" w:rsidRDefault="001F7E66">
    <w:pPr>
      <w:pStyle w:val="ab"/>
      <w:ind w:right="360"/>
      <w:rPr>
        <w:sz w:val="16"/>
      </w:rPr>
    </w:pPr>
    <w:r>
      <w:rPr>
        <w:sz w:val="16"/>
      </w:rPr>
      <w:t>Московская область, г. Дмитров, ул.Промышленная</w:t>
    </w:r>
  </w:p>
  <w:p w:rsidR="001F7E66" w:rsidRDefault="001F7E66">
    <w:pPr>
      <w:pStyle w:val="4"/>
    </w:pPr>
    <w:r>
      <w:t>Зарегистрировано за  № 01-02</w:t>
    </w:r>
    <w:r>
      <w:rPr>
        <w:vanish/>
      </w:rPr>
      <w:pgNum/>
    </w:r>
    <w:r>
      <w:t xml:space="preserve">     Дата составления:15.12.2002</w:t>
    </w:r>
    <w:r>
      <w:rPr>
        <w:vanish/>
      </w:rPr>
      <w:pgNum/>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66" w:rsidRPr="007C472B" w:rsidRDefault="001F7E66" w:rsidP="007C472B">
    <w:pPr>
      <w:pStyle w:val="ab"/>
      <w:spacing w:after="0"/>
      <w:jc w:val="right"/>
      <w:rPr>
        <w:sz w:val="20"/>
      </w:rPr>
    </w:pPr>
    <w:r w:rsidRPr="007C472B">
      <w:rPr>
        <w:rFonts w:cs="Arial"/>
        <w:b/>
        <w:color w:val="000000"/>
        <w:sz w:val="24"/>
      </w:rPr>
      <w:t>Дмитров, 201</w:t>
    </w:r>
    <w:r>
      <w:rPr>
        <w:rFonts w:cs="Arial"/>
        <w:b/>
        <w:color w:val="000000"/>
        <w:sz w:val="24"/>
      </w:rPr>
      <w:t>9</w:t>
    </w:r>
    <w:r w:rsidRPr="007C472B">
      <w:rPr>
        <w:rFonts w:cs="Arial"/>
        <w:b/>
        <w:color w:val="000000"/>
        <w:sz w:val="24"/>
      </w:rPr>
      <w:t xml:space="preserve"> г</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66" w:rsidRPr="00AF07E9" w:rsidRDefault="001F7E66" w:rsidP="007C472B">
    <w:pPr>
      <w:pStyle w:val="ab"/>
      <w:pBdr>
        <w:top w:val="thinThickSmallGap" w:sz="24" w:space="0" w:color="2F5496"/>
      </w:pBdr>
      <w:tabs>
        <w:tab w:val="right" w:pos="9915"/>
      </w:tabs>
      <w:spacing w:after="0"/>
      <w:jc w:val="center"/>
      <w:rPr>
        <w:rFonts w:cs="Arial"/>
        <w:b/>
      </w:rPr>
    </w:pPr>
    <w:r>
      <w:rPr>
        <w:rFonts w:cs="Arial"/>
        <w:b/>
      </w:rPr>
      <w:t>СОЮЗ «ДМИТРОВСКАЯ МУНИЦИПАЛЬНАЯ ТОРГОВО-ПРОМЫШЛЕННАЯ ПАЛАТА»</w:t>
    </w:r>
  </w:p>
  <w:p w:rsidR="001F7E66" w:rsidRPr="00AF07E9" w:rsidRDefault="001F7E66" w:rsidP="007C472B">
    <w:pPr>
      <w:pStyle w:val="ab"/>
      <w:pBdr>
        <w:top w:val="thinThickSmallGap" w:sz="24" w:space="0" w:color="2F5496"/>
      </w:pBdr>
      <w:tabs>
        <w:tab w:val="right" w:pos="9915"/>
      </w:tabs>
      <w:spacing w:after="0"/>
      <w:jc w:val="center"/>
      <w:rPr>
        <w:rFonts w:cs="Arial"/>
        <w:sz w:val="16"/>
      </w:rPr>
    </w:pPr>
    <w:r>
      <w:rPr>
        <w:rFonts w:cs="Arial"/>
        <w:sz w:val="16"/>
      </w:rPr>
      <w:t>141800</w:t>
    </w:r>
    <w:r w:rsidRPr="00AF07E9">
      <w:rPr>
        <w:rFonts w:cs="Arial"/>
        <w:sz w:val="16"/>
      </w:rPr>
      <w:t>, Россия, Московская область, г.Дмитров. ул. Профессиональная, 1 а.</w:t>
    </w:r>
  </w:p>
  <w:p w:rsidR="001F7E66" w:rsidRPr="00DA5898" w:rsidRDefault="001F7E66" w:rsidP="007C472B">
    <w:pPr>
      <w:pStyle w:val="ab"/>
      <w:pBdr>
        <w:top w:val="thinThickSmallGap" w:sz="24" w:space="0" w:color="2F5496"/>
      </w:pBdr>
      <w:tabs>
        <w:tab w:val="right" w:pos="9915"/>
      </w:tabs>
      <w:spacing w:after="0"/>
      <w:jc w:val="center"/>
      <w:rPr>
        <w:rFonts w:cs="Arial"/>
        <w:sz w:val="16"/>
      </w:rPr>
    </w:pPr>
    <w:r w:rsidRPr="00AF07E9">
      <w:rPr>
        <w:rFonts w:cs="Arial"/>
        <w:sz w:val="16"/>
      </w:rPr>
      <w:t>Те</w:t>
    </w:r>
    <w:r>
      <w:rPr>
        <w:rFonts w:cs="Arial"/>
        <w:sz w:val="16"/>
      </w:rPr>
      <w:t>л</w:t>
    </w:r>
    <w:r w:rsidRPr="00DA5898">
      <w:rPr>
        <w:rFonts w:cs="Arial"/>
        <w:sz w:val="16"/>
      </w:rPr>
      <w:t xml:space="preserve">.: (495)993-78-53, (496)224-17-99, </w:t>
    </w:r>
    <w:hyperlink r:id="rId1" w:history="1">
      <w:r w:rsidRPr="00AF07E9">
        <w:rPr>
          <w:rStyle w:val="af1"/>
          <w:rFonts w:cs="Arial"/>
          <w:sz w:val="16"/>
          <w:lang w:val="en-US"/>
        </w:rPr>
        <w:t>www</w:t>
      </w:r>
      <w:r w:rsidRPr="00DA5898">
        <w:rPr>
          <w:rStyle w:val="af1"/>
          <w:rFonts w:cs="Arial"/>
          <w:sz w:val="16"/>
        </w:rPr>
        <w:t>.</w:t>
      </w:r>
      <w:r w:rsidRPr="00AF07E9">
        <w:rPr>
          <w:rStyle w:val="af1"/>
          <w:rFonts w:cs="Arial"/>
          <w:sz w:val="16"/>
          <w:lang w:val="en-US"/>
        </w:rPr>
        <w:t>dmtpp</w:t>
      </w:r>
      <w:r w:rsidRPr="00DA5898">
        <w:rPr>
          <w:rStyle w:val="af1"/>
          <w:rFonts w:cs="Arial"/>
          <w:sz w:val="16"/>
        </w:rPr>
        <w:t>.</w:t>
      </w:r>
      <w:r w:rsidRPr="00AF07E9">
        <w:rPr>
          <w:rStyle w:val="af1"/>
          <w:rFonts w:cs="Arial"/>
          <w:sz w:val="16"/>
          <w:lang w:val="en-US"/>
        </w:rPr>
        <w:t>ru</w:t>
      </w:r>
    </w:hyperlink>
    <w:r w:rsidRPr="00DA5898">
      <w:rPr>
        <w:rFonts w:cs="Arial"/>
        <w:sz w:val="16"/>
      </w:rPr>
      <w:t xml:space="preserve">, </w:t>
    </w:r>
    <w:r w:rsidRPr="00AF07E9">
      <w:rPr>
        <w:rFonts w:cs="Arial"/>
        <w:sz w:val="16"/>
        <w:lang w:val="en-US"/>
      </w:rPr>
      <w:t>e</w:t>
    </w:r>
    <w:r w:rsidRPr="00DA5898">
      <w:rPr>
        <w:rFonts w:cs="Arial"/>
        <w:sz w:val="16"/>
      </w:rPr>
      <w:t>-</w:t>
    </w:r>
    <w:r w:rsidRPr="00AF07E9">
      <w:rPr>
        <w:rFonts w:cs="Arial"/>
        <w:sz w:val="16"/>
        <w:lang w:val="en-US"/>
      </w:rPr>
      <w:t>mail</w:t>
    </w:r>
    <w:r w:rsidRPr="00DA5898">
      <w:rPr>
        <w:rFonts w:cs="Arial"/>
        <w:sz w:val="16"/>
      </w:rPr>
      <w:t xml:space="preserve">: </w:t>
    </w:r>
    <w:r>
      <w:rPr>
        <w:rFonts w:cs="Arial"/>
        <w:sz w:val="16"/>
        <w:lang w:val="en-US"/>
      </w:rPr>
      <w:t>ocenka</w:t>
    </w:r>
    <w:r w:rsidRPr="00DA5898">
      <w:rPr>
        <w:rFonts w:cs="Arial"/>
        <w:sz w:val="16"/>
      </w:rPr>
      <w:t>@</w:t>
    </w:r>
    <w:r w:rsidRPr="00AF07E9">
      <w:rPr>
        <w:rFonts w:cs="Arial"/>
        <w:sz w:val="16"/>
        <w:lang w:val="en-US"/>
      </w:rPr>
      <w:t>dmtpp</w:t>
    </w:r>
    <w:r w:rsidRPr="00DA5898">
      <w:rPr>
        <w:rFonts w:cs="Arial"/>
        <w:sz w:val="16"/>
      </w:rPr>
      <w:t>.</w:t>
    </w:r>
    <w:r w:rsidRPr="00AF07E9">
      <w:rPr>
        <w:rFonts w:cs="Arial"/>
        <w:sz w:val="16"/>
        <w:lang w:val="en-US"/>
      </w:rPr>
      <w:t>ru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127" w:rsidRDefault="000A7127">
      <w:r>
        <w:separator/>
      </w:r>
    </w:p>
  </w:footnote>
  <w:footnote w:type="continuationSeparator" w:id="1">
    <w:p w:rsidR="000A7127" w:rsidRDefault="000A7127">
      <w:r>
        <w:continuationSeparator/>
      </w:r>
    </w:p>
  </w:footnote>
  <w:footnote w:type="continuationNotice" w:id="2">
    <w:p w:rsidR="000A7127" w:rsidRDefault="000A7127">
      <w:pPr>
        <w:spacing w:after="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66" w:rsidRDefault="00F435B4">
    <w:pPr>
      <w:pStyle w:val="a9"/>
      <w:jc w:val="center"/>
      <w:rPr>
        <w:rFonts w:cs="Arial"/>
      </w:rPr>
    </w:pPr>
    <w:r>
      <w:rPr>
        <w:rStyle w:val="a8"/>
        <w:rFonts w:cs="Arial"/>
      </w:rPr>
      <w:fldChar w:fldCharType="begin"/>
    </w:r>
    <w:r w:rsidR="001F7E66">
      <w:rPr>
        <w:rStyle w:val="a8"/>
        <w:rFonts w:cs="Arial"/>
      </w:rPr>
      <w:instrText xml:space="preserve"> PAGE </w:instrText>
    </w:r>
    <w:r>
      <w:rPr>
        <w:rStyle w:val="a8"/>
        <w:rFonts w:cs="Arial"/>
      </w:rPr>
      <w:fldChar w:fldCharType="separate"/>
    </w:r>
    <w:r w:rsidR="001F7E66">
      <w:rPr>
        <w:rStyle w:val="a8"/>
        <w:rFonts w:cs="Arial"/>
        <w:noProof/>
      </w:rPr>
      <w:t>2</w:t>
    </w:r>
    <w:r>
      <w:rPr>
        <w:rStyle w:val="a8"/>
        <w:rFonts w:cs="Arial"/>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E66" w:rsidRDefault="00F435B4">
    <w:pPr>
      <w:pStyle w:val="a9"/>
      <w:jc w:val="center"/>
      <w:rPr>
        <w:rFonts w:cs="Arial"/>
      </w:rPr>
    </w:pPr>
    <w:r>
      <w:rPr>
        <w:rStyle w:val="a8"/>
        <w:rFonts w:cs="Arial"/>
      </w:rPr>
      <w:fldChar w:fldCharType="begin"/>
    </w:r>
    <w:r w:rsidR="001F7E66">
      <w:rPr>
        <w:rStyle w:val="a8"/>
        <w:rFonts w:cs="Arial"/>
      </w:rPr>
      <w:instrText xml:space="preserve"> PAGE </w:instrText>
    </w:r>
    <w:r>
      <w:rPr>
        <w:rStyle w:val="a8"/>
        <w:rFonts w:cs="Arial"/>
      </w:rPr>
      <w:fldChar w:fldCharType="separate"/>
    </w:r>
    <w:r w:rsidR="00136F52">
      <w:rPr>
        <w:rStyle w:val="a8"/>
        <w:rFonts w:cs="Arial"/>
        <w:noProof/>
      </w:rPr>
      <w:t>41</w:t>
    </w:r>
    <w:r>
      <w:rPr>
        <w:rStyle w:val="a8"/>
        <w:rFonts w:cs="Arial"/>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0B7C"/>
    <w:multiLevelType w:val="hybridMultilevel"/>
    <w:tmpl w:val="9474C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012CC4"/>
    <w:multiLevelType w:val="hybridMultilevel"/>
    <w:tmpl w:val="1FB27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BA2F11"/>
    <w:multiLevelType w:val="hybridMultilevel"/>
    <w:tmpl w:val="6E645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79673F"/>
    <w:multiLevelType w:val="hybridMultilevel"/>
    <w:tmpl w:val="5790C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063567"/>
    <w:multiLevelType w:val="hybridMultilevel"/>
    <w:tmpl w:val="5C802F3E"/>
    <w:lvl w:ilvl="0" w:tplc="D9E834F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9A75D6"/>
    <w:multiLevelType w:val="hybridMultilevel"/>
    <w:tmpl w:val="B986C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9A7B5E"/>
    <w:multiLevelType w:val="hybridMultilevel"/>
    <w:tmpl w:val="1D083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EB09E7"/>
    <w:multiLevelType w:val="hybridMultilevel"/>
    <w:tmpl w:val="340C067E"/>
    <w:lvl w:ilvl="0" w:tplc="D9E834F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1F2059"/>
    <w:multiLevelType w:val="hybridMultilevel"/>
    <w:tmpl w:val="BAB68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7B655D"/>
    <w:multiLevelType w:val="hybridMultilevel"/>
    <w:tmpl w:val="D9460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F84243"/>
    <w:multiLevelType w:val="singleLevel"/>
    <w:tmpl w:val="AA306172"/>
    <w:lvl w:ilvl="0">
      <w:start w:val="1"/>
      <w:numFmt w:val="bullet"/>
      <w:pStyle w:val="2"/>
      <w:lvlText w:val="–"/>
      <w:lvlJc w:val="left"/>
      <w:pPr>
        <w:tabs>
          <w:tab w:val="num" w:pos="360"/>
        </w:tabs>
        <w:ind w:left="360" w:hanging="360"/>
      </w:pPr>
      <w:rPr>
        <w:rFonts w:ascii="Arial" w:hAnsi="Arial" w:hint="default"/>
      </w:rPr>
    </w:lvl>
  </w:abstractNum>
  <w:abstractNum w:abstractNumId="11">
    <w:nsid w:val="2A402318"/>
    <w:multiLevelType w:val="hybridMultilevel"/>
    <w:tmpl w:val="193EDA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F7D0060"/>
    <w:multiLevelType w:val="hybridMultilevel"/>
    <w:tmpl w:val="1D327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6F3A0A"/>
    <w:multiLevelType w:val="hybridMultilevel"/>
    <w:tmpl w:val="9940D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7F69C7"/>
    <w:multiLevelType w:val="hybridMultilevel"/>
    <w:tmpl w:val="93408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AD609F"/>
    <w:multiLevelType w:val="hybridMultilevel"/>
    <w:tmpl w:val="FFE22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F839D8"/>
    <w:multiLevelType w:val="hybridMultilevel"/>
    <w:tmpl w:val="9FB46A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3B5036A3"/>
    <w:multiLevelType w:val="hybridMultilevel"/>
    <w:tmpl w:val="944A7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2D3032"/>
    <w:multiLevelType w:val="hybridMultilevel"/>
    <w:tmpl w:val="56F0C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744DA0"/>
    <w:multiLevelType w:val="hybridMultilevel"/>
    <w:tmpl w:val="818EA9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A46B0C"/>
    <w:multiLevelType w:val="hybridMultilevel"/>
    <w:tmpl w:val="25E41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DC7B38"/>
    <w:multiLevelType w:val="hybridMultilevel"/>
    <w:tmpl w:val="BAB68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62377C"/>
    <w:multiLevelType w:val="hybridMultilevel"/>
    <w:tmpl w:val="8AE86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1F1A71"/>
    <w:multiLevelType w:val="hybridMultilevel"/>
    <w:tmpl w:val="E4647F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DF0FDD"/>
    <w:multiLevelType w:val="hybridMultilevel"/>
    <w:tmpl w:val="929E1F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40324F7"/>
    <w:multiLevelType w:val="hybridMultilevel"/>
    <w:tmpl w:val="CC8EF240"/>
    <w:lvl w:ilvl="0" w:tplc="CEDC6C9E">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4351954"/>
    <w:multiLevelType w:val="hybridMultilevel"/>
    <w:tmpl w:val="AF749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146590"/>
    <w:multiLevelType w:val="hybridMultilevel"/>
    <w:tmpl w:val="22126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62617A8"/>
    <w:multiLevelType w:val="hybridMultilevel"/>
    <w:tmpl w:val="A0D8F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7A1346"/>
    <w:multiLevelType w:val="hybridMultilevel"/>
    <w:tmpl w:val="2912E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8AA168A"/>
    <w:multiLevelType w:val="hybridMultilevel"/>
    <w:tmpl w:val="D958A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A63D18"/>
    <w:multiLevelType w:val="hybridMultilevel"/>
    <w:tmpl w:val="F18E6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2724CA3"/>
    <w:multiLevelType w:val="hybridMultilevel"/>
    <w:tmpl w:val="7AD263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595729"/>
    <w:multiLevelType w:val="hybridMultilevel"/>
    <w:tmpl w:val="30361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7"/>
  </w:num>
  <w:num w:numId="4">
    <w:abstractNumId w:val="18"/>
  </w:num>
  <w:num w:numId="5">
    <w:abstractNumId w:val="33"/>
  </w:num>
  <w:num w:numId="6">
    <w:abstractNumId w:val="26"/>
  </w:num>
  <w:num w:numId="7">
    <w:abstractNumId w:val="30"/>
  </w:num>
  <w:num w:numId="8">
    <w:abstractNumId w:val="14"/>
  </w:num>
  <w:num w:numId="9">
    <w:abstractNumId w:val="5"/>
  </w:num>
  <w:num w:numId="10">
    <w:abstractNumId w:val="23"/>
  </w:num>
  <w:num w:numId="11">
    <w:abstractNumId w:val="22"/>
  </w:num>
  <w:num w:numId="12">
    <w:abstractNumId w:val="4"/>
  </w:num>
  <w:num w:numId="13">
    <w:abstractNumId w:val="21"/>
  </w:num>
  <w:num w:numId="14">
    <w:abstractNumId w:val="8"/>
  </w:num>
  <w:num w:numId="15">
    <w:abstractNumId w:val="13"/>
  </w:num>
  <w:num w:numId="16">
    <w:abstractNumId w:val="17"/>
  </w:num>
  <w:num w:numId="17">
    <w:abstractNumId w:val="7"/>
  </w:num>
  <w:num w:numId="18">
    <w:abstractNumId w:val="25"/>
  </w:num>
  <w:num w:numId="19">
    <w:abstractNumId w:val="2"/>
  </w:num>
  <w:num w:numId="20">
    <w:abstractNumId w:val="20"/>
  </w:num>
  <w:num w:numId="21">
    <w:abstractNumId w:val="6"/>
  </w:num>
  <w:num w:numId="22">
    <w:abstractNumId w:val="32"/>
  </w:num>
  <w:num w:numId="23">
    <w:abstractNumId w:val="29"/>
  </w:num>
  <w:num w:numId="24">
    <w:abstractNumId w:val="3"/>
  </w:num>
  <w:num w:numId="25">
    <w:abstractNumId w:val="1"/>
  </w:num>
  <w:num w:numId="26">
    <w:abstractNumId w:val="11"/>
  </w:num>
  <w:num w:numId="27">
    <w:abstractNumId w:val="16"/>
  </w:num>
  <w:num w:numId="28">
    <w:abstractNumId w:val="24"/>
  </w:num>
  <w:num w:numId="29">
    <w:abstractNumId w:val="0"/>
  </w:num>
  <w:num w:numId="30">
    <w:abstractNumId w:val="15"/>
  </w:num>
  <w:num w:numId="31">
    <w:abstractNumId w:val="31"/>
  </w:num>
  <w:num w:numId="32">
    <w:abstractNumId w:val="19"/>
  </w:num>
  <w:num w:numId="33">
    <w:abstractNumId w:val="12"/>
  </w:num>
  <w:num w:numId="34">
    <w:abstractNumId w:val="2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activeWritingStyle w:appName="MSWord" w:lang="en-US" w:vendorID="8" w:dllVersion="513" w:checkStyle="1"/>
  <w:defaultTabStop w:val="720"/>
  <w:displayHorizontalDrawingGridEvery w:val="0"/>
  <w:displayVerticalDrawingGridEvery w:val="0"/>
  <w:doNotUseMarginsForDrawingGridOrigin/>
  <w:noPunctuationKerning/>
  <w:characterSpacingControl w:val="doNotCompress"/>
  <w:hdrShapeDefaults>
    <o:shapedefaults v:ext="edit" spidmax="7170"/>
    <o:shapelayout v:ext="edit">
      <o:idmap v:ext="edit" data="4"/>
    </o:shapelayout>
  </w:hdrShapeDefaults>
  <w:footnotePr>
    <w:footnote w:id="0"/>
    <w:footnote w:id="1"/>
    <w:footnote w:id="2"/>
  </w:footnotePr>
  <w:endnotePr>
    <w:endnote w:id="0"/>
    <w:endnote w:id="1"/>
    <w:endnote w:id="2"/>
  </w:endnotePr>
  <w:compat/>
  <w:rsids>
    <w:rsidRoot w:val="00E87E8C"/>
    <w:rsid w:val="00000445"/>
    <w:rsid w:val="00000729"/>
    <w:rsid w:val="00000928"/>
    <w:rsid w:val="00000F5E"/>
    <w:rsid w:val="00001B38"/>
    <w:rsid w:val="00002816"/>
    <w:rsid w:val="00002C4D"/>
    <w:rsid w:val="00002FAD"/>
    <w:rsid w:val="0000305D"/>
    <w:rsid w:val="00003184"/>
    <w:rsid w:val="000036F4"/>
    <w:rsid w:val="00003926"/>
    <w:rsid w:val="0000495E"/>
    <w:rsid w:val="00005024"/>
    <w:rsid w:val="0000550B"/>
    <w:rsid w:val="0000592D"/>
    <w:rsid w:val="0000593C"/>
    <w:rsid w:val="0000700C"/>
    <w:rsid w:val="000078C0"/>
    <w:rsid w:val="00010CDD"/>
    <w:rsid w:val="00011EF4"/>
    <w:rsid w:val="0001269E"/>
    <w:rsid w:val="0001344B"/>
    <w:rsid w:val="00014093"/>
    <w:rsid w:val="00014807"/>
    <w:rsid w:val="00014E75"/>
    <w:rsid w:val="00015CFA"/>
    <w:rsid w:val="00016ED5"/>
    <w:rsid w:val="0001791F"/>
    <w:rsid w:val="00017E04"/>
    <w:rsid w:val="00020AA5"/>
    <w:rsid w:val="00020AAD"/>
    <w:rsid w:val="000214A7"/>
    <w:rsid w:val="00022277"/>
    <w:rsid w:val="00022D6F"/>
    <w:rsid w:val="00023769"/>
    <w:rsid w:val="00023DA8"/>
    <w:rsid w:val="00024C97"/>
    <w:rsid w:val="00024CE7"/>
    <w:rsid w:val="00024F8C"/>
    <w:rsid w:val="00025071"/>
    <w:rsid w:val="0002527D"/>
    <w:rsid w:val="000253A3"/>
    <w:rsid w:val="00025891"/>
    <w:rsid w:val="00026838"/>
    <w:rsid w:val="000269D1"/>
    <w:rsid w:val="000273F6"/>
    <w:rsid w:val="00027766"/>
    <w:rsid w:val="00027994"/>
    <w:rsid w:val="00027AD4"/>
    <w:rsid w:val="00027DB6"/>
    <w:rsid w:val="00030B53"/>
    <w:rsid w:val="0003107F"/>
    <w:rsid w:val="0003150A"/>
    <w:rsid w:val="00031758"/>
    <w:rsid w:val="000320CE"/>
    <w:rsid w:val="00032582"/>
    <w:rsid w:val="00032893"/>
    <w:rsid w:val="0003324C"/>
    <w:rsid w:val="00033273"/>
    <w:rsid w:val="00033A74"/>
    <w:rsid w:val="0003517A"/>
    <w:rsid w:val="00035AF2"/>
    <w:rsid w:val="00035C1D"/>
    <w:rsid w:val="0003668D"/>
    <w:rsid w:val="00036974"/>
    <w:rsid w:val="00036B74"/>
    <w:rsid w:val="00037044"/>
    <w:rsid w:val="000407B6"/>
    <w:rsid w:val="00040AE0"/>
    <w:rsid w:val="00040C0A"/>
    <w:rsid w:val="0004100A"/>
    <w:rsid w:val="000410AE"/>
    <w:rsid w:val="00041988"/>
    <w:rsid w:val="000424D7"/>
    <w:rsid w:val="000427CE"/>
    <w:rsid w:val="00042F62"/>
    <w:rsid w:val="00043214"/>
    <w:rsid w:val="00043786"/>
    <w:rsid w:val="00043B3C"/>
    <w:rsid w:val="00043BEC"/>
    <w:rsid w:val="0004458A"/>
    <w:rsid w:val="00045283"/>
    <w:rsid w:val="00045530"/>
    <w:rsid w:val="0004582E"/>
    <w:rsid w:val="000460F6"/>
    <w:rsid w:val="0004700A"/>
    <w:rsid w:val="000472AA"/>
    <w:rsid w:val="00047348"/>
    <w:rsid w:val="00047D14"/>
    <w:rsid w:val="0005046E"/>
    <w:rsid w:val="00050471"/>
    <w:rsid w:val="00051102"/>
    <w:rsid w:val="0005171A"/>
    <w:rsid w:val="0005299D"/>
    <w:rsid w:val="00052B73"/>
    <w:rsid w:val="00053B48"/>
    <w:rsid w:val="00053DB2"/>
    <w:rsid w:val="00053ED4"/>
    <w:rsid w:val="000559F3"/>
    <w:rsid w:val="00055D24"/>
    <w:rsid w:val="00055E4D"/>
    <w:rsid w:val="00056025"/>
    <w:rsid w:val="0005607B"/>
    <w:rsid w:val="000562DB"/>
    <w:rsid w:val="0005648D"/>
    <w:rsid w:val="00057454"/>
    <w:rsid w:val="00057BEF"/>
    <w:rsid w:val="00060579"/>
    <w:rsid w:val="00060A52"/>
    <w:rsid w:val="00060B2D"/>
    <w:rsid w:val="00061F8A"/>
    <w:rsid w:val="00062CFA"/>
    <w:rsid w:val="00062FE7"/>
    <w:rsid w:val="00063943"/>
    <w:rsid w:val="0006443E"/>
    <w:rsid w:val="00064B65"/>
    <w:rsid w:val="000655E0"/>
    <w:rsid w:val="00065648"/>
    <w:rsid w:val="000656B3"/>
    <w:rsid w:val="00065AE8"/>
    <w:rsid w:val="00067157"/>
    <w:rsid w:val="0006795A"/>
    <w:rsid w:val="0007023E"/>
    <w:rsid w:val="00070469"/>
    <w:rsid w:val="000708B5"/>
    <w:rsid w:val="00070DFE"/>
    <w:rsid w:val="00071301"/>
    <w:rsid w:val="000720AB"/>
    <w:rsid w:val="0007246E"/>
    <w:rsid w:val="000729DF"/>
    <w:rsid w:val="00072C81"/>
    <w:rsid w:val="000739C5"/>
    <w:rsid w:val="00074732"/>
    <w:rsid w:val="000757B4"/>
    <w:rsid w:val="00075A5D"/>
    <w:rsid w:val="00075D30"/>
    <w:rsid w:val="00076245"/>
    <w:rsid w:val="000800BC"/>
    <w:rsid w:val="000803D0"/>
    <w:rsid w:val="000808FA"/>
    <w:rsid w:val="00080C2A"/>
    <w:rsid w:val="00080FFD"/>
    <w:rsid w:val="00081BDB"/>
    <w:rsid w:val="000824A2"/>
    <w:rsid w:val="00082AF3"/>
    <w:rsid w:val="00083B4C"/>
    <w:rsid w:val="000845C5"/>
    <w:rsid w:val="00085287"/>
    <w:rsid w:val="0008565D"/>
    <w:rsid w:val="000860A2"/>
    <w:rsid w:val="000864AD"/>
    <w:rsid w:val="000867F3"/>
    <w:rsid w:val="00086BFF"/>
    <w:rsid w:val="00086E4A"/>
    <w:rsid w:val="00087792"/>
    <w:rsid w:val="00087D44"/>
    <w:rsid w:val="0009016E"/>
    <w:rsid w:val="00090348"/>
    <w:rsid w:val="000903CA"/>
    <w:rsid w:val="0009099D"/>
    <w:rsid w:val="00090A6C"/>
    <w:rsid w:val="000911B8"/>
    <w:rsid w:val="000911ED"/>
    <w:rsid w:val="00091552"/>
    <w:rsid w:val="000916A1"/>
    <w:rsid w:val="00091762"/>
    <w:rsid w:val="00091EFC"/>
    <w:rsid w:val="0009285C"/>
    <w:rsid w:val="00092B13"/>
    <w:rsid w:val="00092C5C"/>
    <w:rsid w:val="00092F63"/>
    <w:rsid w:val="000932A4"/>
    <w:rsid w:val="000935C0"/>
    <w:rsid w:val="000946A0"/>
    <w:rsid w:val="00094B9F"/>
    <w:rsid w:val="00094BF7"/>
    <w:rsid w:val="00095373"/>
    <w:rsid w:val="00095406"/>
    <w:rsid w:val="00095ACA"/>
    <w:rsid w:val="00096F49"/>
    <w:rsid w:val="00097DDF"/>
    <w:rsid w:val="00097EAB"/>
    <w:rsid w:val="000A0304"/>
    <w:rsid w:val="000A051F"/>
    <w:rsid w:val="000A0977"/>
    <w:rsid w:val="000A09C4"/>
    <w:rsid w:val="000A0B86"/>
    <w:rsid w:val="000A1942"/>
    <w:rsid w:val="000A2313"/>
    <w:rsid w:val="000A266E"/>
    <w:rsid w:val="000A2EB0"/>
    <w:rsid w:val="000A3509"/>
    <w:rsid w:val="000A402C"/>
    <w:rsid w:val="000A542F"/>
    <w:rsid w:val="000A58DC"/>
    <w:rsid w:val="000A5FE2"/>
    <w:rsid w:val="000A6045"/>
    <w:rsid w:val="000A6B73"/>
    <w:rsid w:val="000A7127"/>
    <w:rsid w:val="000A714D"/>
    <w:rsid w:val="000A7219"/>
    <w:rsid w:val="000A762C"/>
    <w:rsid w:val="000A77E1"/>
    <w:rsid w:val="000B0025"/>
    <w:rsid w:val="000B0B98"/>
    <w:rsid w:val="000B201E"/>
    <w:rsid w:val="000B2101"/>
    <w:rsid w:val="000B2376"/>
    <w:rsid w:val="000B3268"/>
    <w:rsid w:val="000B33E3"/>
    <w:rsid w:val="000B3D01"/>
    <w:rsid w:val="000B3F43"/>
    <w:rsid w:val="000B414F"/>
    <w:rsid w:val="000B421A"/>
    <w:rsid w:val="000B4251"/>
    <w:rsid w:val="000B52B2"/>
    <w:rsid w:val="000B5499"/>
    <w:rsid w:val="000B5655"/>
    <w:rsid w:val="000B697B"/>
    <w:rsid w:val="000B6FE1"/>
    <w:rsid w:val="000B72C5"/>
    <w:rsid w:val="000B77B0"/>
    <w:rsid w:val="000B783A"/>
    <w:rsid w:val="000B7873"/>
    <w:rsid w:val="000C04F2"/>
    <w:rsid w:val="000C0A28"/>
    <w:rsid w:val="000C1B28"/>
    <w:rsid w:val="000C2B9B"/>
    <w:rsid w:val="000C3511"/>
    <w:rsid w:val="000C460C"/>
    <w:rsid w:val="000C4D3A"/>
    <w:rsid w:val="000C4D54"/>
    <w:rsid w:val="000C5F5A"/>
    <w:rsid w:val="000C601B"/>
    <w:rsid w:val="000C636E"/>
    <w:rsid w:val="000C66BB"/>
    <w:rsid w:val="000D0065"/>
    <w:rsid w:val="000D1208"/>
    <w:rsid w:val="000D1D35"/>
    <w:rsid w:val="000D2159"/>
    <w:rsid w:val="000D2447"/>
    <w:rsid w:val="000D33C7"/>
    <w:rsid w:val="000D3DC9"/>
    <w:rsid w:val="000D3DD7"/>
    <w:rsid w:val="000D410D"/>
    <w:rsid w:val="000D4738"/>
    <w:rsid w:val="000D47A5"/>
    <w:rsid w:val="000D5185"/>
    <w:rsid w:val="000D52FA"/>
    <w:rsid w:val="000D54B3"/>
    <w:rsid w:val="000D5855"/>
    <w:rsid w:val="000D58E7"/>
    <w:rsid w:val="000D5D6D"/>
    <w:rsid w:val="000D60B8"/>
    <w:rsid w:val="000D6438"/>
    <w:rsid w:val="000D67C9"/>
    <w:rsid w:val="000D71AC"/>
    <w:rsid w:val="000D72D6"/>
    <w:rsid w:val="000D7AB8"/>
    <w:rsid w:val="000D7E22"/>
    <w:rsid w:val="000D7F54"/>
    <w:rsid w:val="000E0032"/>
    <w:rsid w:val="000E0509"/>
    <w:rsid w:val="000E0B37"/>
    <w:rsid w:val="000E246D"/>
    <w:rsid w:val="000E2747"/>
    <w:rsid w:val="000E28B2"/>
    <w:rsid w:val="000E2B24"/>
    <w:rsid w:val="000E3120"/>
    <w:rsid w:val="000E3503"/>
    <w:rsid w:val="000E4881"/>
    <w:rsid w:val="000E507B"/>
    <w:rsid w:val="000E55EC"/>
    <w:rsid w:val="000E64CB"/>
    <w:rsid w:val="000E6CDD"/>
    <w:rsid w:val="000E7003"/>
    <w:rsid w:val="000E7452"/>
    <w:rsid w:val="000E799F"/>
    <w:rsid w:val="000E7B3A"/>
    <w:rsid w:val="000F0AAE"/>
    <w:rsid w:val="000F18F7"/>
    <w:rsid w:val="000F1960"/>
    <w:rsid w:val="000F1ECE"/>
    <w:rsid w:val="000F293C"/>
    <w:rsid w:val="000F3258"/>
    <w:rsid w:val="000F32C1"/>
    <w:rsid w:val="000F3BF6"/>
    <w:rsid w:val="000F3D55"/>
    <w:rsid w:val="000F4394"/>
    <w:rsid w:val="000F512F"/>
    <w:rsid w:val="000F5B32"/>
    <w:rsid w:val="000F62B4"/>
    <w:rsid w:val="000F705A"/>
    <w:rsid w:val="000F76F7"/>
    <w:rsid w:val="000F784C"/>
    <w:rsid w:val="001001D2"/>
    <w:rsid w:val="00100442"/>
    <w:rsid w:val="00100C6B"/>
    <w:rsid w:val="00100CEC"/>
    <w:rsid w:val="0010156B"/>
    <w:rsid w:val="0010162F"/>
    <w:rsid w:val="00101B4D"/>
    <w:rsid w:val="00101BBC"/>
    <w:rsid w:val="00101E07"/>
    <w:rsid w:val="001024AE"/>
    <w:rsid w:val="0010273A"/>
    <w:rsid w:val="001027FC"/>
    <w:rsid w:val="00102805"/>
    <w:rsid w:val="00102E91"/>
    <w:rsid w:val="001033F8"/>
    <w:rsid w:val="00103727"/>
    <w:rsid w:val="0010474B"/>
    <w:rsid w:val="00104844"/>
    <w:rsid w:val="00104CBD"/>
    <w:rsid w:val="00105B65"/>
    <w:rsid w:val="00105D42"/>
    <w:rsid w:val="001060FF"/>
    <w:rsid w:val="00107199"/>
    <w:rsid w:val="00107830"/>
    <w:rsid w:val="00107A72"/>
    <w:rsid w:val="0011006F"/>
    <w:rsid w:val="00110A7D"/>
    <w:rsid w:val="00110F37"/>
    <w:rsid w:val="001112E6"/>
    <w:rsid w:val="00111F51"/>
    <w:rsid w:val="001122CF"/>
    <w:rsid w:val="001123D6"/>
    <w:rsid w:val="00112F32"/>
    <w:rsid w:val="00113BC1"/>
    <w:rsid w:val="001143CE"/>
    <w:rsid w:val="00114582"/>
    <w:rsid w:val="00114CE6"/>
    <w:rsid w:val="0011515A"/>
    <w:rsid w:val="00115883"/>
    <w:rsid w:val="00115946"/>
    <w:rsid w:val="00115D17"/>
    <w:rsid w:val="001164FA"/>
    <w:rsid w:val="00116608"/>
    <w:rsid w:val="001167A5"/>
    <w:rsid w:val="00116939"/>
    <w:rsid w:val="00116E78"/>
    <w:rsid w:val="00117E50"/>
    <w:rsid w:val="00120A65"/>
    <w:rsid w:val="00120BE3"/>
    <w:rsid w:val="0012141D"/>
    <w:rsid w:val="00121A52"/>
    <w:rsid w:val="00121EA6"/>
    <w:rsid w:val="00122611"/>
    <w:rsid w:val="00122737"/>
    <w:rsid w:val="00122B66"/>
    <w:rsid w:val="00123233"/>
    <w:rsid w:val="001235A5"/>
    <w:rsid w:val="00123DDD"/>
    <w:rsid w:val="00123E78"/>
    <w:rsid w:val="00124893"/>
    <w:rsid w:val="001257A0"/>
    <w:rsid w:val="00125ABD"/>
    <w:rsid w:val="00126792"/>
    <w:rsid w:val="001267A2"/>
    <w:rsid w:val="001269F9"/>
    <w:rsid w:val="00126A8C"/>
    <w:rsid w:val="00126BD7"/>
    <w:rsid w:val="00126CA5"/>
    <w:rsid w:val="00126CAC"/>
    <w:rsid w:val="001271A6"/>
    <w:rsid w:val="00127A58"/>
    <w:rsid w:val="00127AC4"/>
    <w:rsid w:val="00127D9A"/>
    <w:rsid w:val="001305A0"/>
    <w:rsid w:val="00131480"/>
    <w:rsid w:val="00131C9F"/>
    <w:rsid w:val="001320AD"/>
    <w:rsid w:val="00132969"/>
    <w:rsid w:val="00132F59"/>
    <w:rsid w:val="00133106"/>
    <w:rsid w:val="001335D0"/>
    <w:rsid w:val="0013376A"/>
    <w:rsid w:val="001341B7"/>
    <w:rsid w:val="00134374"/>
    <w:rsid w:val="001343FB"/>
    <w:rsid w:val="00134A16"/>
    <w:rsid w:val="00135168"/>
    <w:rsid w:val="00135176"/>
    <w:rsid w:val="00135C59"/>
    <w:rsid w:val="00136009"/>
    <w:rsid w:val="00136D65"/>
    <w:rsid w:val="00136F52"/>
    <w:rsid w:val="00137075"/>
    <w:rsid w:val="00137A8F"/>
    <w:rsid w:val="00137C49"/>
    <w:rsid w:val="00137E77"/>
    <w:rsid w:val="001400D2"/>
    <w:rsid w:val="001405F8"/>
    <w:rsid w:val="0014175B"/>
    <w:rsid w:val="00141967"/>
    <w:rsid w:val="00142AC5"/>
    <w:rsid w:val="00142EC1"/>
    <w:rsid w:val="00143830"/>
    <w:rsid w:val="001439C4"/>
    <w:rsid w:val="001444D6"/>
    <w:rsid w:val="0014467E"/>
    <w:rsid w:val="00145EFE"/>
    <w:rsid w:val="00146EDF"/>
    <w:rsid w:val="0014755F"/>
    <w:rsid w:val="00147BB3"/>
    <w:rsid w:val="0015009E"/>
    <w:rsid w:val="0015103D"/>
    <w:rsid w:val="001510DA"/>
    <w:rsid w:val="00151141"/>
    <w:rsid w:val="001511EE"/>
    <w:rsid w:val="00151C05"/>
    <w:rsid w:val="00151D51"/>
    <w:rsid w:val="00151EE9"/>
    <w:rsid w:val="00153134"/>
    <w:rsid w:val="00153E43"/>
    <w:rsid w:val="00154357"/>
    <w:rsid w:val="001551BC"/>
    <w:rsid w:val="00155921"/>
    <w:rsid w:val="00156374"/>
    <w:rsid w:val="00156A24"/>
    <w:rsid w:val="00156B6B"/>
    <w:rsid w:val="001574DA"/>
    <w:rsid w:val="00157D63"/>
    <w:rsid w:val="00157ECE"/>
    <w:rsid w:val="00160535"/>
    <w:rsid w:val="00161C9D"/>
    <w:rsid w:val="00161E8E"/>
    <w:rsid w:val="00161F06"/>
    <w:rsid w:val="00161F6B"/>
    <w:rsid w:val="00162625"/>
    <w:rsid w:val="0016338A"/>
    <w:rsid w:val="00163424"/>
    <w:rsid w:val="001634AD"/>
    <w:rsid w:val="0016397C"/>
    <w:rsid w:val="001642FF"/>
    <w:rsid w:val="0016529C"/>
    <w:rsid w:val="00165E24"/>
    <w:rsid w:val="00166033"/>
    <w:rsid w:val="00166A96"/>
    <w:rsid w:val="00166C58"/>
    <w:rsid w:val="00166CF2"/>
    <w:rsid w:val="001674B5"/>
    <w:rsid w:val="00167B57"/>
    <w:rsid w:val="00167D09"/>
    <w:rsid w:val="00167DA6"/>
    <w:rsid w:val="00167E50"/>
    <w:rsid w:val="00170B8E"/>
    <w:rsid w:val="00170C44"/>
    <w:rsid w:val="00170CBD"/>
    <w:rsid w:val="00170EBF"/>
    <w:rsid w:val="001711D4"/>
    <w:rsid w:val="001713C4"/>
    <w:rsid w:val="001717C0"/>
    <w:rsid w:val="00171F34"/>
    <w:rsid w:val="0017201D"/>
    <w:rsid w:val="00172EE7"/>
    <w:rsid w:val="001733BB"/>
    <w:rsid w:val="0017513A"/>
    <w:rsid w:val="0017523B"/>
    <w:rsid w:val="00175703"/>
    <w:rsid w:val="00176AC3"/>
    <w:rsid w:val="00176CBF"/>
    <w:rsid w:val="001772AE"/>
    <w:rsid w:val="0018061B"/>
    <w:rsid w:val="001808EA"/>
    <w:rsid w:val="0018196F"/>
    <w:rsid w:val="00181D63"/>
    <w:rsid w:val="00182322"/>
    <w:rsid w:val="00182719"/>
    <w:rsid w:val="00183016"/>
    <w:rsid w:val="0018363B"/>
    <w:rsid w:val="0018368B"/>
    <w:rsid w:val="0018386A"/>
    <w:rsid w:val="001844B3"/>
    <w:rsid w:val="0018464D"/>
    <w:rsid w:val="00184F9E"/>
    <w:rsid w:val="001856A6"/>
    <w:rsid w:val="00185E27"/>
    <w:rsid w:val="001866D4"/>
    <w:rsid w:val="00187B0D"/>
    <w:rsid w:val="001904FD"/>
    <w:rsid w:val="00190AB2"/>
    <w:rsid w:val="00190B95"/>
    <w:rsid w:val="00190D6F"/>
    <w:rsid w:val="00191EC7"/>
    <w:rsid w:val="00192CEA"/>
    <w:rsid w:val="00193BAC"/>
    <w:rsid w:val="00195040"/>
    <w:rsid w:val="0019507E"/>
    <w:rsid w:val="001956F8"/>
    <w:rsid w:val="00196584"/>
    <w:rsid w:val="001965A7"/>
    <w:rsid w:val="00197F90"/>
    <w:rsid w:val="001A03BE"/>
    <w:rsid w:val="001A087C"/>
    <w:rsid w:val="001A08CB"/>
    <w:rsid w:val="001A1BD1"/>
    <w:rsid w:val="001A1D02"/>
    <w:rsid w:val="001A2030"/>
    <w:rsid w:val="001A2BE0"/>
    <w:rsid w:val="001A2BF2"/>
    <w:rsid w:val="001A3490"/>
    <w:rsid w:val="001A3BC6"/>
    <w:rsid w:val="001A3FB5"/>
    <w:rsid w:val="001A444A"/>
    <w:rsid w:val="001A51B6"/>
    <w:rsid w:val="001A5712"/>
    <w:rsid w:val="001A5AD2"/>
    <w:rsid w:val="001A5B43"/>
    <w:rsid w:val="001A5E3B"/>
    <w:rsid w:val="001A686A"/>
    <w:rsid w:val="001A749D"/>
    <w:rsid w:val="001A77E2"/>
    <w:rsid w:val="001B0882"/>
    <w:rsid w:val="001B100E"/>
    <w:rsid w:val="001B1A34"/>
    <w:rsid w:val="001B1A65"/>
    <w:rsid w:val="001B1AB1"/>
    <w:rsid w:val="001B26E9"/>
    <w:rsid w:val="001B2849"/>
    <w:rsid w:val="001B2D3D"/>
    <w:rsid w:val="001B2D54"/>
    <w:rsid w:val="001B3348"/>
    <w:rsid w:val="001B3650"/>
    <w:rsid w:val="001B3E49"/>
    <w:rsid w:val="001B4043"/>
    <w:rsid w:val="001B422B"/>
    <w:rsid w:val="001B4999"/>
    <w:rsid w:val="001B5299"/>
    <w:rsid w:val="001B5892"/>
    <w:rsid w:val="001B67FC"/>
    <w:rsid w:val="001B781D"/>
    <w:rsid w:val="001B7C0A"/>
    <w:rsid w:val="001C1BAF"/>
    <w:rsid w:val="001C1FB9"/>
    <w:rsid w:val="001C2778"/>
    <w:rsid w:val="001C34B6"/>
    <w:rsid w:val="001C3573"/>
    <w:rsid w:val="001C3B05"/>
    <w:rsid w:val="001C463F"/>
    <w:rsid w:val="001C4A69"/>
    <w:rsid w:val="001C4BEA"/>
    <w:rsid w:val="001C4F65"/>
    <w:rsid w:val="001C5317"/>
    <w:rsid w:val="001C62EA"/>
    <w:rsid w:val="001C6FCA"/>
    <w:rsid w:val="001C7211"/>
    <w:rsid w:val="001C7401"/>
    <w:rsid w:val="001C7712"/>
    <w:rsid w:val="001C77D2"/>
    <w:rsid w:val="001D11D9"/>
    <w:rsid w:val="001D126F"/>
    <w:rsid w:val="001D1574"/>
    <w:rsid w:val="001D1BF5"/>
    <w:rsid w:val="001D22FC"/>
    <w:rsid w:val="001D2678"/>
    <w:rsid w:val="001D28FE"/>
    <w:rsid w:val="001D2A54"/>
    <w:rsid w:val="001D3706"/>
    <w:rsid w:val="001D3834"/>
    <w:rsid w:val="001D42F2"/>
    <w:rsid w:val="001D4913"/>
    <w:rsid w:val="001D5271"/>
    <w:rsid w:val="001D580C"/>
    <w:rsid w:val="001D5934"/>
    <w:rsid w:val="001D5D04"/>
    <w:rsid w:val="001D65B9"/>
    <w:rsid w:val="001D6E5C"/>
    <w:rsid w:val="001D766E"/>
    <w:rsid w:val="001D798A"/>
    <w:rsid w:val="001D7A96"/>
    <w:rsid w:val="001D7EB0"/>
    <w:rsid w:val="001E087A"/>
    <w:rsid w:val="001E09A1"/>
    <w:rsid w:val="001E11A0"/>
    <w:rsid w:val="001E12CB"/>
    <w:rsid w:val="001E1488"/>
    <w:rsid w:val="001E2385"/>
    <w:rsid w:val="001E33BA"/>
    <w:rsid w:val="001E3555"/>
    <w:rsid w:val="001E3B7E"/>
    <w:rsid w:val="001E44DB"/>
    <w:rsid w:val="001E5466"/>
    <w:rsid w:val="001E5ED4"/>
    <w:rsid w:val="001E5F43"/>
    <w:rsid w:val="001E638A"/>
    <w:rsid w:val="001E6468"/>
    <w:rsid w:val="001E729B"/>
    <w:rsid w:val="001E7547"/>
    <w:rsid w:val="001E786A"/>
    <w:rsid w:val="001E7946"/>
    <w:rsid w:val="001E7A0C"/>
    <w:rsid w:val="001F01B4"/>
    <w:rsid w:val="001F1C0C"/>
    <w:rsid w:val="001F1F97"/>
    <w:rsid w:val="001F215C"/>
    <w:rsid w:val="001F2961"/>
    <w:rsid w:val="001F30C2"/>
    <w:rsid w:val="001F3709"/>
    <w:rsid w:val="001F3C78"/>
    <w:rsid w:val="001F407E"/>
    <w:rsid w:val="001F4FE0"/>
    <w:rsid w:val="001F5CA8"/>
    <w:rsid w:val="001F6CEA"/>
    <w:rsid w:val="001F6D86"/>
    <w:rsid w:val="001F750D"/>
    <w:rsid w:val="001F7C43"/>
    <w:rsid w:val="001F7E66"/>
    <w:rsid w:val="00200939"/>
    <w:rsid w:val="002009F4"/>
    <w:rsid w:val="0020112F"/>
    <w:rsid w:val="00201DDB"/>
    <w:rsid w:val="00202101"/>
    <w:rsid w:val="002028B8"/>
    <w:rsid w:val="00202CE6"/>
    <w:rsid w:val="00203060"/>
    <w:rsid w:val="00203690"/>
    <w:rsid w:val="00203795"/>
    <w:rsid w:val="00203A98"/>
    <w:rsid w:val="00203ABD"/>
    <w:rsid w:val="00204902"/>
    <w:rsid w:val="002049F8"/>
    <w:rsid w:val="002052C8"/>
    <w:rsid w:val="0020565D"/>
    <w:rsid w:val="002056F1"/>
    <w:rsid w:val="00205790"/>
    <w:rsid w:val="00206CA4"/>
    <w:rsid w:val="00206F8E"/>
    <w:rsid w:val="00207A9F"/>
    <w:rsid w:val="00207F75"/>
    <w:rsid w:val="00207FF5"/>
    <w:rsid w:val="0021021B"/>
    <w:rsid w:val="002108DB"/>
    <w:rsid w:val="00210DEB"/>
    <w:rsid w:val="0021143E"/>
    <w:rsid w:val="00211A85"/>
    <w:rsid w:val="00212504"/>
    <w:rsid w:val="00212694"/>
    <w:rsid w:val="00212891"/>
    <w:rsid w:val="00212AD2"/>
    <w:rsid w:val="002131D1"/>
    <w:rsid w:val="00213E58"/>
    <w:rsid w:val="002146BF"/>
    <w:rsid w:val="00214AE0"/>
    <w:rsid w:val="00215239"/>
    <w:rsid w:val="002154B9"/>
    <w:rsid w:val="00215A82"/>
    <w:rsid w:val="00215CF5"/>
    <w:rsid w:val="002168BE"/>
    <w:rsid w:val="00216D07"/>
    <w:rsid w:val="002173D5"/>
    <w:rsid w:val="00221C23"/>
    <w:rsid w:val="00221D25"/>
    <w:rsid w:val="002222C6"/>
    <w:rsid w:val="0022318C"/>
    <w:rsid w:val="00223ABF"/>
    <w:rsid w:val="00223D9C"/>
    <w:rsid w:val="00224EC6"/>
    <w:rsid w:val="00225095"/>
    <w:rsid w:val="00225238"/>
    <w:rsid w:val="002252FE"/>
    <w:rsid w:val="00225FCC"/>
    <w:rsid w:val="002260A2"/>
    <w:rsid w:val="00227C8B"/>
    <w:rsid w:val="0023025F"/>
    <w:rsid w:val="002302FE"/>
    <w:rsid w:val="0023070B"/>
    <w:rsid w:val="002310EF"/>
    <w:rsid w:val="00231970"/>
    <w:rsid w:val="00231B46"/>
    <w:rsid w:val="00232746"/>
    <w:rsid w:val="00232BAE"/>
    <w:rsid w:val="0023304B"/>
    <w:rsid w:val="00233833"/>
    <w:rsid w:val="002349C5"/>
    <w:rsid w:val="00235A37"/>
    <w:rsid w:val="00235FFB"/>
    <w:rsid w:val="00236F16"/>
    <w:rsid w:val="0023767E"/>
    <w:rsid w:val="00237D61"/>
    <w:rsid w:val="00240141"/>
    <w:rsid w:val="00240769"/>
    <w:rsid w:val="00241A5F"/>
    <w:rsid w:val="00241F57"/>
    <w:rsid w:val="00241F64"/>
    <w:rsid w:val="00242F1A"/>
    <w:rsid w:val="002433EC"/>
    <w:rsid w:val="0024462A"/>
    <w:rsid w:val="002446A5"/>
    <w:rsid w:val="00244C4A"/>
    <w:rsid w:val="002451B9"/>
    <w:rsid w:val="002456A8"/>
    <w:rsid w:val="00245EBA"/>
    <w:rsid w:val="002462C9"/>
    <w:rsid w:val="00246580"/>
    <w:rsid w:val="0024677E"/>
    <w:rsid w:val="00246993"/>
    <w:rsid w:val="00246DE5"/>
    <w:rsid w:val="0025017A"/>
    <w:rsid w:val="002510FE"/>
    <w:rsid w:val="00251885"/>
    <w:rsid w:val="00252CF7"/>
    <w:rsid w:val="00253082"/>
    <w:rsid w:val="002534DD"/>
    <w:rsid w:val="00253DF0"/>
    <w:rsid w:val="002540A4"/>
    <w:rsid w:val="002542CC"/>
    <w:rsid w:val="00255D80"/>
    <w:rsid w:val="00255E21"/>
    <w:rsid w:val="002563B8"/>
    <w:rsid w:val="002566AD"/>
    <w:rsid w:val="00256B2E"/>
    <w:rsid w:val="00257399"/>
    <w:rsid w:val="00257549"/>
    <w:rsid w:val="00257AF7"/>
    <w:rsid w:val="002601EA"/>
    <w:rsid w:val="00260AD6"/>
    <w:rsid w:val="00261374"/>
    <w:rsid w:val="0026153B"/>
    <w:rsid w:val="00262CE4"/>
    <w:rsid w:val="00263516"/>
    <w:rsid w:val="00264FF1"/>
    <w:rsid w:val="002666FD"/>
    <w:rsid w:val="00266B3E"/>
    <w:rsid w:val="00266D19"/>
    <w:rsid w:val="00266E7D"/>
    <w:rsid w:val="00266F63"/>
    <w:rsid w:val="0027093D"/>
    <w:rsid w:val="00270A4D"/>
    <w:rsid w:val="00270C5D"/>
    <w:rsid w:val="00270EAC"/>
    <w:rsid w:val="002710C5"/>
    <w:rsid w:val="00271415"/>
    <w:rsid w:val="00272196"/>
    <w:rsid w:val="002738EA"/>
    <w:rsid w:val="0027457F"/>
    <w:rsid w:val="0027497A"/>
    <w:rsid w:val="00274F47"/>
    <w:rsid w:val="002755B2"/>
    <w:rsid w:val="00275E01"/>
    <w:rsid w:val="00275F83"/>
    <w:rsid w:val="0027681C"/>
    <w:rsid w:val="00280314"/>
    <w:rsid w:val="002803A3"/>
    <w:rsid w:val="00281428"/>
    <w:rsid w:val="002814FF"/>
    <w:rsid w:val="0028174C"/>
    <w:rsid w:val="002819F2"/>
    <w:rsid w:val="00281BF9"/>
    <w:rsid w:val="00281DB7"/>
    <w:rsid w:val="00282045"/>
    <w:rsid w:val="002823EB"/>
    <w:rsid w:val="002828C4"/>
    <w:rsid w:val="00282C87"/>
    <w:rsid w:val="00282FF7"/>
    <w:rsid w:val="00283183"/>
    <w:rsid w:val="002842B2"/>
    <w:rsid w:val="00284875"/>
    <w:rsid w:val="00284E9D"/>
    <w:rsid w:val="00285456"/>
    <w:rsid w:val="00285B60"/>
    <w:rsid w:val="00286032"/>
    <w:rsid w:val="002864AA"/>
    <w:rsid w:val="00286B3D"/>
    <w:rsid w:val="0028715B"/>
    <w:rsid w:val="00287529"/>
    <w:rsid w:val="002877CC"/>
    <w:rsid w:val="0028785A"/>
    <w:rsid w:val="00287DD6"/>
    <w:rsid w:val="002911B4"/>
    <w:rsid w:val="002928CA"/>
    <w:rsid w:val="00292E7D"/>
    <w:rsid w:val="00293085"/>
    <w:rsid w:val="0029322A"/>
    <w:rsid w:val="002946B5"/>
    <w:rsid w:val="0029478D"/>
    <w:rsid w:val="002947B5"/>
    <w:rsid w:val="002949DC"/>
    <w:rsid w:val="00294E1C"/>
    <w:rsid w:val="00294F42"/>
    <w:rsid w:val="0029554A"/>
    <w:rsid w:val="002955C3"/>
    <w:rsid w:val="00295A1D"/>
    <w:rsid w:val="00295F10"/>
    <w:rsid w:val="0029714F"/>
    <w:rsid w:val="0029754D"/>
    <w:rsid w:val="0029762B"/>
    <w:rsid w:val="00297E3F"/>
    <w:rsid w:val="002A0636"/>
    <w:rsid w:val="002A0F07"/>
    <w:rsid w:val="002A11EC"/>
    <w:rsid w:val="002A1225"/>
    <w:rsid w:val="002A13A1"/>
    <w:rsid w:val="002A14D1"/>
    <w:rsid w:val="002A1565"/>
    <w:rsid w:val="002A1B41"/>
    <w:rsid w:val="002A1DF6"/>
    <w:rsid w:val="002A1F85"/>
    <w:rsid w:val="002A20BC"/>
    <w:rsid w:val="002A27FC"/>
    <w:rsid w:val="002A30B6"/>
    <w:rsid w:val="002A34D5"/>
    <w:rsid w:val="002A3CD8"/>
    <w:rsid w:val="002A49C6"/>
    <w:rsid w:val="002A4B49"/>
    <w:rsid w:val="002A54D4"/>
    <w:rsid w:val="002A576C"/>
    <w:rsid w:val="002A5B60"/>
    <w:rsid w:val="002A5E4A"/>
    <w:rsid w:val="002A6395"/>
    <w:rsid w:val="002A6C69"/>
    <w:rsid w:val="002A6F2F"/>
    <w:rsid w:val="002A7650"/>
    <w:rsid w:val="002A7B52"/>
    <w:rsid w:val="002A7F1E"/>
    <w:rsid w:val="002B04E0"/>
    <w:rsid w:val="002B11EB"/>
    <w:rsid w:val="002B1671"/>
    <w:rsid w:val="002B1866"/>
    <w:rsid w:val="002B2595"/>
    <w:rsid w:val="002B38BC"/>
    <w:rsid w:val="002B3D82"/>
    <w:rsid w:val="002B52A0"/>
    <w:rsid w:val="002B6513"/>
    <w:rsid w:val="002B683B"/>
    <w:rsid w:val="002B69C4"/>
    <w:rsid w:val="002B6A17"/>
    <w:rsid w:val="002C0061"/>
    <w:rsid w:val="002C044A"/>
    <w:rsid w:val="002C04D8"/>
    <w:rsid w:val="002C1DC4"/>
    <w:rsid w:val="002C209D"/>
    <w:rsid w:val="002C285A"/>
    <w:rsid w:val="002C2E1E"/>
    <w:rsid w:val="002C2FBD"/>
    <w:rsid w:val="002C346B"/>
    <w:rsid w:val="002C3503"/>
    <w:rsid w:val="002C42FE"/>
    <w:rsid w:val="002C4405"/>
    <w:rsid w:val="002C4708"/>
    <w:rsid w:val="002C4BB8"/>
    <w:rsid w:val="002C6CF3"/>
    <w:rsid w:val="002C73D2"/>
    <w:rsid w:val="002C75AE"/>
    <w:rsid w:val="002C7743"/>
    <w:rsid w:val="002C7768"/>
    <w:rsid w:val="002C7AAC"/>
    <w:rsid w:val="002D06E9"/>
    <w:rsid w:val="002D0CCF"/>
    <w:rsid w:val="002D17E9"/>
    <w:rsid w:val="002D1AF4"/>
    <w:rsid w:val="002D2188"/>
    <w:rsid w:val="002D24D4"/>
    <w:rsid w:val="002D27C7"/>
    <w:rsid w:val="002D2AC9"/>
    <w:rsid w:val="002D2C96"/>
    <w:rsid w:val="002D30BC"/>
    <w:rsid w:val="002D364D"/>
    <w:rsid w:val="002D3D04"/>
    <w:rsid w:val="002D4797"/>
    <w:rsid w:val="002D4A5E"/>
    <w:rsid w:val="002D50EA"/>
    <w:rsid w:val="002D5A16"/>
    <w:rsid w:val="002D6D5E"/>
    <w:rsid w:val="002E10D3"/>
    <w:rsid w:val="002E114B"/>
    <w:rsid w:val="002E187B"/>
    <w:rsid w:val="002E19A0"/>
    <w:rsid w:val="002E1B8E"/>
    <w:rsid w:val="002E1BEA"/>
    <w:rsid w:val="002E1CB1"/>
    <w:rsid w:val="002E29C9"/>
    <w:rsid w:val="002E2BF0"/>
    <w:rsid w:val="002E2FBB"/>
    <w:rsid w:val="002E4423"/>
    <w:rsid w:val="002E4486"/>
    <w:rsid w:val="002E4562"/>
    <w:rsid w:val="002E4DBE"/>
    <w:rsid w:val="002E4E76"/>
    <w:rsid w:val="002E53BD"/>
    <w:rsid w:val="002E71DF"/>
    <w:rsid w:val="002E742C"/>
    <w:rsid w:val="002E7805"/>
    <w:rsid w:val="002E780B"/>
    <w:rsid w:val="002E7A4A"/>
    <w:rsid w:val="002F0851"/>
    <w:rsid w:val="002F08B2"/>
    <w:rsid w:val="002F1138"/>
    <w:rsid w:val="002F1858"/>
    <w:rsid w:val="002F1AAB"/>
    <w:rsid w:val="002F1CDA"/>
    <w:rsid w:val="002F2136"/>
    <w:rsid w:val="002F2F95"/>
    <w:rsid w:val="002F30A5"/>
    <w:rsid w:val="002F35D6"/>
    <w:rsid w:val="002F36EB"/>
    <w:rsid w:val="002F63A8"/>
    <w:rsid w:val="002F6C5B"/>
    <w:rsid w:val="002F6D72"/>
    <w:rsid w:val="002F700C"/>
    <w:rsid w:val="002F786E"/>
    <w:rsid w:val="002F7F19"/>
    <w:rsid w:val="0030061D"/>
    <w:rsid w:val="00300A33"/>
    <w:rsid w:val="00300C5F"/>
    <w:rsid w:val="003011AE"/>
    <w:rsid w:val="00301523"/>
    <w:rsid w:val="003018BE"/>
    <w:rsid w:val="003019C6"/>
    <w:rsid w:val="00301DDA"/>
    <w:rsid w:val="003022A5"/>
    <w:rsid w:val="00302550"/>
    <w:rsid w:val="00302CB7"/>
    <w:rsid w:val="003032B5"/>
    <w:rsid w:val="003036DA"/>
    <w:rsid w:val="00303F87"/>
    <w:rsid w:val="00304F75"/>
    <w:rsid w:val="00306576"/>
    <w:rsid w:val="00306D12"/>
    <w:rsid w:val="00306FA4"/>
    <w:rsid w:val="00307CCC"/>
    <w:rsid w:val="003100DB"/>
    <w:rsid w:val="003107FE"/>
    <w:rsid w:val="003108E6"/>
    <w:rsid w:val="00310F61"/>
    <w:rsid w:val="00311065"/>
    <w:rsid w:val="00311E02"/>
    <w:rsid w:val="003132B7"/>
    <w:rsid w:val="00313798"/>
    <w:rsid w:val="00315444"/>
    <w:rsid w:val="00316342"/>
    <w:rsid w:val="0031644E"/>
    <w:rsid w:val="00316BE9"/>
    <w:rsid w:val="00316F29"/>
    <w:rsid w:val="003172EB"/>
    <w:rsid w:val="00317CA7"/>
    <w:rsid w:val="003204EE"/>
    <w:rsid w:val="003206A7"/>
    <w:rsid w:val="00320B2B"/>
    <w:rsid w:val="00320D42"/>
    <w:rsid w:val="00320FA4"/>
    <w:rsid w:val="00321813"/>
    <w:rsid w:val="00322E38"/>
    <w:rsid w:val="00323245"/>
    <w:rsid w:val="003233A3"/>
    <w:rsid w:val="003234A3"/>
    <w:rsid w:val="00323535"/>
    <w:rsid w:val="00323865"/>
    <w:rsid w:val="00324597"/>
    <w:rsid w:val="003248E9"/>
    <w:rsid w:val="00325AB0"/>
    <w:rsid w:val="00325C10"/>
    <w:rsid w:val="00325E74"/>
    <w:rsid w:val="0032614B"/>
    <w:rsid w:val="00326601"/>
    <w:rsid w:val="00326A2B"/>
    <w:rsid w:val="0032734F"/>
    <w:rsid w:val="00327594"/>
    <w:rsid w:val="003279BC"/>
    <w:rsid w:val="00330650"/>
    <w:rsid w:val="003313DB"/>
    <w:rsid w:val="003316A3"/>
    <w:rsid w:val="00331A43"/>
    <w:rsid w:val="00331A53"/>
    <w:rsid w:val="00332226"/>
    <w:rsid w:val="00332546"/>
    <w:rsid w:val="00332CCF"/>
    <w:rsid w:val="00332CF5"/>
    <w:rsid w:val="0033318C"/>
    <w:rsid w:val="003332A1"/>
    <w:rsid w:val="003342A8"/>
    <w:rsid w:val="0033483D"/>
    <w:rsid w:val="00334942"/>
    <w:rsid w:val="003349A2"/>
    <w:rsid w:val="00334C11"/>
    <w:rsid w:val="00335396"/>
    <w:rsid w:val="003353A5"/>
    <w:rsid w:val="003362E8"/>
    <w:rsid w:val="003364A3"/>
    <w:rsid w:val="00336599"/>
    <w:rsid w:val="00336A37"/>
    <w:rsid w:val="00336BD0"/>
    <w:rsid w:val="0033754C"/>
    <w:rsid w:val="00337764"/>
    <w:rsid w:val="0033782E"/>
    <w:rsid w:val="003410DE"/>
    <w:rsid w:val="00341679"/>
    <w:rsid w:val="0034167A"/>
    <w:rsid w:val="00342A24"/>
    <w:rsid w:val="00342AFC"/>
    <w:rsid w:val="00342BB4"/>
    <w:rsid w:val="00343198"/>
    <w:rsid w:val="00343479"/>
    <w:rsid w:val="00343702"/>
    <w:rsid w:val="00344C6B"/>
    <w:rsid w:val="00345A74"/>
    <w:rsid w:val="00346BBE"/>
    <w:rsid w:val="0034777A"/>
    <w:rsid w:val="00347E4C"/>
    <w:rsid w:val="003501E1"/>
    <w:rsid w:val="00350719"/>
    <w:rsid w:val="00351B79"/>
    <w:rsid w:val="00351F0D"/>
    <w:rsid w:val="003521A4"/>
    <w:rsid w:val="00352697"/>
    <w:rsid w:val="00353B77"/>
    <w:rsid w:val="0035484E"/>
    <w:rsid w:val="00354861"/>
    <w:rsid w:val="003548CE"/>
    <w:rsid w:val="00354DFE"/>
    <w:rsid w:val="00355464"/>
    <w:rsid w:val="003554FF"/>
    <w:rsid w:val="003555CA"/>
    <w:rsid w:val="00355CF5"/>
    <w:rsid w:val="0035698E"/>
    <w:rsid w:val="00357189"/>
    <w:rsid w:val="0035737E"/>
    <w:rsid w:val="00357CC2"/>
    <w:rsid w:val="003602C4"/>
    <w:rsid w:val="00360B6A"/>
    <w:rsid w:val="00360EE2"/>
    <w:rsid w:val="0036118E"/>
    <w:rsid w:val="00361A16"/>
    <w:rsid w:val="00361B24"/>
    <w:rsid w:val="00361FB3"/>
    <w:rsid w:val="00361FEA"/>
    <w:rsid w:val="00362557"/>
    <w:rsid w:val="00362CA7"/>
    <w:rsid w:val="00363557"/>
    <w:rsid w:val="00363D84"/>
    <w:rsid w:val="00363F26"/>
    <w:rsid w:val="0036405F"/>
    <w:rsid w:val="00364A5D"/>
    <w:rsid w:val="003656A4"/>
    <w:rsid w:val="00365F8D"/>
    <w:rsid w:val="003667BA"/>
    <w:rsid w:val="00367DCD"/>
    <w:rsid w:val="00370311"/>
    <w:rsid w:val="003704E2"/>
    <w:rsid w:val="00370D76"/>
    <w:rsid w:val="00371185"/>
    <w:rsid w:val="00371DD2"/>
    <w:rsid w:val="0037218F"/>
    <w:rsid w:val="00372A37"/>
    <w:rsid w:val="00372DCA"/>
    <w:rsid w:val="00373D4B"/>
    <w:rsid w:val="003741C8"/>
    <w:rsid w:val="00374305"/>
    <w:rsid w:val="00374322"/>
    <w:rsid w:val="00374A2F"/>
    <w:rsid w:val="00375270"/>
    <w:rsid w:val="00375A94"/>
    <w:rsid w:val="00375D78"/>
    <w:rsid w:val="003763E4"/>
    <w:rsid w:val="00376FC0"/>
    <w:rsid w:val="003772A6"/>
    <w:rsid w:val="00377473"/>
    <w:rsid w:val="0037784E"/>
    <w:rsid w:val="003804A1"/>
    <w:rsid w:val="00380F06"/>
    <w:rsid w:val="0038261F"/>
    <w:rsid w:val="00382D77"/>
    <w:rsid w:val="00383300"/>
    <w:rsid w:val="0038340A"/>
    <w:rsid w:val="00383A41"/>
    <w:rsid w:val="00383E45"/>
    <w:rsid w:val="00384232"/>
    <w:rsid w:val="003844D9"/>
    <w:rsid w:val="00384B2A"/>
    <w:rsid w:val="00384B5D"/>
    <w:rsid w:val="00387008"/>
    <w:rsid w:val="0038708C"/>
    <w:rsid w:val="003879E7"/>
    <w:rsid w:val="00387F8D"/>
    <w:rsid w:val="003903D5"/>
    <w:rsid w:val="00390F65"/>
    <w:rsid w:val="0039106A"/>
    <w:rsid w:val="00391084"/>
    <w:rsid w:val="00391B49"/>
    <w:rsid w:val="00392DDB"/>
    <w:rsid w:val="00392F3F"/>
    <w:rsid w:val="003946F1"/>
    <w:rsid w:val="003947D4"/>
    <w:rsid w:val="0039500C"/>
    <w:rsid w:val="0039507B"/>
    <w:rsid w:val="00395484"/>
    <w:rsid w:val="00395B70"/>
    <w:rsid w:val="00396836"/>
    <w:rsid w:val="003968DB"/>
    <w:rsid w:val="00396912"/>
    <w:rsid w:val="003971C5"/>
    <w:rsid w:val="00397A2E"/>
    <w:rsid w:val="00397BE6"/>
    <w:rsid w:val="003A035F"/>
    <w:rsid w:val="003A08B2"/>
    <w:rsid w:val="003A0D8E"/>
    <w:rsid w:val="003A1266"/>
    <w:rsid w:val="003A181B"/>
    <w:rsid w:val="003A1943"/>
    <w:rsid w:val="003A1C3F"/>
    <w:rsid w:val="003A2ADB"/>
    <w:rsid w:val="003A352C"/>
    <w:rsid w:val="003A35AA"/>
    <w:rsid w:val="003A370D"/>
    <w:rsid w:val="003A40E6"/>
    <w:rsid w:val="003A419E"/>
    <w:rsid w:val="003A455C"/>
    <w:rsid w:val="003A4C58"/>
    <w:rsid w:val="003A50B7"/>
    <w:rsid w:val="003A55C0"/>
    <w:rsid w:val="003A57F0"/>
    <w:rsid w:val="003A59DE"/>
    <w:rsid w:val="003A5B43"/>
    <w:rsid w:val="003A5B83"/>
    <w:rsid w:val="003A5CB4"/>
    <w:rsid w:val="003A6928"/>
    <w:rsid w:val="003A6C23"/>
    <w:rsid w:val="003A79E8"/>
    <w:rsid w:val="003B01D4"/>
    <w:rsid w:val="003B048A"/>
    <w:rsid w:val="003B0AAE"/>
    <w:rsid w:val="003B11A7"/>
    <w:rsid w:val="003B1FAA"/>
    <w:rsid w:val="003B270E"/>
    <w:rsid w:val="003B302A"/>
    <w:rsid w:val="003B30FB"/>
    <w:rsid w:val="003B37B6"/>
    <w:rsid w:val="003B3A06"/>
    <w:rsid w:val="003B3DE8"/>
    <w:rsid w:val="003B3E61"/>
    <w:rsid w:val="003B3EA1"/>
    <w:rsid w:val="003B411D"/>
    <w:rsid w:val="003B4519"/>
    <w:rsid w:val="003B49FD"/>
    <w:rsid w:val="003B5148"/>
    <w:rsid w:val="003B523F"/>
    <w:rsid w:val="003B533E"/>
    <w:rsid w:val="003B5456"/>
    <w:rsid w:val="003B589E"/>
    <w:rsid w:val="003B5FAD"/>
    <w:rsid w:val="003B6AE2"/>
    <w:rsid w:val="003B6B18"/>
    <w:rsid w:val="003B71D1"/>
    <w:rsid w:val="003B71EE"/>
    <w:rsid w:val="003B7367"/>
    <w:rsid w:val="003B7F7D"/>
    <w:rsid w:val="003C005E"/>
    <w:rsid w:val="003C07EA"/>
    <w:rsid w:val="003C0FFC"/>
    <w:rsid w:val="003C244B"/>
    <w:rsid w:val="003C261F"/>
    <w:rsid w:val="003C26D7"/>
    <w:rsid w:val="003C2AEA"/>
    <w:rsid w:val="003C3E75"/>
    <w:rsid w:val="003C463D"/>
    <w:rsid w:val="003C4E21"/>
    <w:rsid w:val="003C53A0"/>
    <w:rsid w:val="003C55DB"/>
    <w:rsid w:val="003C6A6D"/>
    <w:rsid w:val="003C6B6F"/>
    <w:rsid w:val="003C741A"/>
    <w:rsid w:val="003C7565"/>
    <w:rsid w:val="003D016E"/>
    <w:rsid w:val="003D0890"/>
    <w:rsid w:val="003D21D4"/>
    <w:rsid w:val="003D28B6"/>
    <w:rsid w:val="003D34F8"/>
    <w:rsid w:val="003D3EA7"/>
    <w:rsid w:val="003D59B5"/>
    <w:rsid w:val="003D6304"/>
    <w:rsid w:val="003D64B0"/>
    <w:rsid w:val="003D664E"/>
    <w:rsid w:val="003D7BB4"/>
    <w:rsid w:val="003D7BCC"/>
    <w:rsid w:val="003E0159"/>
    <w:rsid w:val="003E1005"/>
    <w:rsid w:val="003E1014"/>
    <w:rsid w:val="003E18CA"/>
    <w:rsid w:val="003E215E"/>
    <w:rsid w:val="003E300D"/>
    <w:rsid w:val="003E357C"/>
    <w:rsid w:val="003E4030"/>
    <w:rsid w:val="003E427D"/>
    <w:rsid w:val="003E437C"/>
    <w:rsid w:val="003E490F"/>
    <w:rsid w:val="003E4CF9"/>
    <w:rsid w:val="003E5557"/>
    <w:rsid w:val="003E574B"/>
    <w:rsid w:val="003E6C3A"/>
    <w:rsid w:val="003E7291"/>
    <w:rsid w:val="003E7C40"/>
    <w:rsid w:val="003E7EAB"/>
    <w:rsid w:val="003F079D"/>
    <w:rsid w:val="003F0B77"/>
    <w:rsid w:val="003F0D61"/>
    <w:rsid w:val="003F1B51"/>
    <w:rsid w:val="003F1D6D"/>
    <w:rsid w:val="003F2072"/>
    <w:rsid w:val="003F22EC"/>
    <w:rsid w:val="003F261D"/>
    <w:rsid w:val="003F26AB"/>
    <w:rsid w:val="003F2E1D"/>
    <w:rsid w:val="003F3242"/>
    <w:rsid w:val="003F334D"/>
    <w:rsid w:val="003F3F46"/>
    <w:rsid w:val="003F43F6"/>
    <w:rsid w:val="003F4728"/>
    <w:rsid w:val="003F4BFE"/>
    <w:rsid w:val="003F4EF3"/>
    <w:rsid w:val="003F521B"/>
    <w:rsid w:val="003F57D4"/>
    <w:rsid w:val="003F598B"/>
    <w:rsid w:val="003F63A3"/>
    <w:rsid w:val="003F6537"/>
    <w:rsid w:val="003F6DD9"/>
    <w:rsid w:val="003F70BF"/>
    <w:rsid w:val="003F7A6C"/>
    <w:rsid w:val="004009B6"/>
    <w:rsid w:val="00400CBF"/>
    <w:rsid w:val="00401113"/>
    <w:rsid w:val="00401FE6"/>
    <w:rsid w:val="00402517"/>
    <w:rsid w:val="00402859"/>
    <w:rsid w:val="00402C4B"/>
    <w:rsid w:val="0040323B"/>
    <w:rsid w:val="00403D80"/>
    <w:rsid w:val="00404817"/>
    <w:rsid w:val="00404E85"/>
    <w:rsid w:val="00405AEF"/>
    <w:rsid w:val="00406A07"/>
    <w:rsid w:val="00406A57"/>
    <w:rsid w:val="004079D6"/>
    <w:rsid w:val="00407C67"/>
    <w:rsid w:val="00410DEA"/>
    <w:rsid w:val="00410EE9"/>
    <w:rsid w:val="0041120A"/>
    <w:rsid w:val="004115F0"/>
    <w:rsid w:val="0041210B"/>
    <w:rsid w:val="00412933"/>
    <w:rsid w:val="00412AC6"/>
    <w:rsid w:val="00413114"/>
    <w:rsid w:val="00413288"/>
    <w:rsid w:val="00415410"/>
    <w:rsid w:val="00415483"/>
    <w:rsid w:val="00415543"/>
    <w:rsid w:val="004158EA"/>
    <w:rsid w:val="004162CA"/>
    <w:rsid w:val="004163B0"/>
    <w:rsid w:val="0041702E"/>
    <w:rsid w:val="00417230"/>
    <w:rsid w:val="00417510"/>
    <w:rsid w:val="00417CCD"/>
    <w:rsid w:val="00417E50"/>
    <w:rsid w:val="00417F0D"/>
    <w:rsid w:val="00420604"/>
    <w:rsid w:val="0042117D"/>
    <w:rsid w:val="004222DE"/>
    <w:rsid w:val="004228AC"/>
    <w:rsid w:val="0042307E"/>
    <w:rsid w:val="00423AEC"/>
    <w:rsid w:val="00423B64"/>
    <w:rsid w:val="0042482A"/>
    <w:rsid w:val="00424AE3"/>
    <w:rsid w:val="00426604"/>
    <w:rsid w:val="00426F93"/>
    <w:rsid w:val="00427386"/>
    <w:rsid w:val="004278F5"/>
    <w:rsid w:val="004301EE"/>
    <w:rsid w:val="0043031D"/>
    <w:rsid w:val="00430EB0"/>
    <w:rsid w:val="00430EDC"/>
    <w:rsid w:val="00430FD4"/>
    <w:rsid w:val="0043111A"/>
    <w:rsid w:val="00431207"/>
    <w:rsid w:val="0043175E"/>
    <w:rsid w:val="00431AFD"/>
    <w:rsid w:val="00432468"/>
    <w:rsid w:val="00432A66"/>
    <w:rsid w:val="00432C76"/>
    <w:rsid w:val="00433FBD"/>
    <w:rsid w:val="00434513"/>
    <w:rsid w:val="0043453A"/>
    <w:rsid w:val="0043556B"/>
    <w:rsid w:val="00435855"/>
    <w:rsid w:val="00435E21"/>
    <w:rsid w:val="00435EEF"/>
    <w:rsid w:val="00436227"/>
    <w:rsid w:val="00436295"/>
    <w:rsid w:val="004363BE"/>
    <w:rsid w:val="00436459"/>
    <w:rsid w:val="004377BF"/>
    <w:rsid w:val="00437A16"/>
    <w:rsid w:val="00437D74"/>
    <w:rsid w:val="00440059"/>
    <w:rsid w:val="0044047B"/>
    <w:rsid w:val="0044052B"/>
    <w:rsid w:val="00440B4E"/>
    <w:rsid w:val="00440CA8"/>
    <w:rsid w:val="00440E6E"/>
    <w:rsid w:val="0044146C"/>
    <w:rsid w:val="004422D0"/>
    <w:rsid w:val="004425CF"/>
    <w:rsid w:val="004428EA"/>
    <w:rsid w:val="00442C00"/>
    <w:rsid w:val="004438CE"/>
    <w:rsid w:val="00447100"/>
    <w:rsid w:val="004503B5"/>
    <w:rsid w:val="0045078A"/>
    <w:rsid w:val="00450B37"/>
    <w:rsid w:val="00450DDE"/>
    <w:rsid w:val="00451AF3"/>
    <w:rsid w:val="00452361"/>
    <w:rsid w:val="004531B4"/>
    <w:rsid w:val="0045325A"/>
    <w:rsid w:val="004533E9"/>
    <w:rsid w:val="004538AE"/>
    <w:rsid w:val="00453FEB"/>
    <w:rsid w:val="00454338"/>
    <w:rsid w:val="004543F8"/>
    <w:rsid w:val="0045442F"/>
    <w:rsid w:val="00454D9D"/>
    <w:rsid w:val="00454EC6"/>
    <w:rsid w:val="00455126"/>
    <w:rsid w:val="00455491"/>
    <w:rsid w:val="00456AEB"/>
    <w:rsid w:val="00456BC1"/>
    <w:rsid w:val="00457537"/>
    <w:rsid w:val="00457861"/>
    <w:rsid w:val="00457863"/>
    <w:rsid w:val="00457A36"/>
    <w:rsid w:val="00457B85"/>
    <w:rsid w:val="00460153"/>
    <w:rsid w:val="00460264"/>
    <w:rsid w:val="004607DD"/>
    <w:rsid w:val="00460971"/>
    <w:rsid w:val="00461062"/>
    <w:rsid w:val="00461576"/>
    <w:rsid w:val="00461AEF"/>
    <w:rsid w:val="00462057"/>
    <w:rsid w:val="00462761"/>
    <w:rsid w:val="00463234"/>
    <w:rsid w:val="004634AC"/>
    <w:rsid w:val="00463745"/>
    <w:rsid w:val="0046374B"/>
    <w:rsid w:val="00464354"/>
    <w:rsid w:val="00464CDB"/>
    <w:rsid w:val="00464E18"/>
    <w:rsid w:val="00466010"/>
    <w:rsid w:val="004661FE"/>
    <w:rsid w:val="004662B9"/>
    <w:rsid w:val="00466954"/>
    <w:rsid w:val="00466CCE"/>
    <w:rsid w:val="00467565"/>
    <w:rsid w:val="00467842"/>
    <w:rsid w:val="00470D9D"/>
    <w:rsid w:val="00470DCF"/>
    <w:rsid w:val="004713E4"/>
    <w:rsid w:val="004724DF"/>
    <w:rsid w:val="004726F9"/>
    <w:rsid w:val="0047362A"/>
    <w:rsid w:val="00473BF0"/>
    <w:rsid w:val="004747F1"/>
    <w:rsid w:val="0047589B"/>
    <w:rsid w:val="00476167"/>
    <w:rsid w:val="00476601"/>
    <w:rsid w:val="0047679A"/>
    <w:rsid w:val="004769BD"/>
    <w:rsid w:val="00476DCB"/>
    <w:rsid w:val="004777A1"/>
    <w:rsid w:val="00477C37"/>
    <w:rsid w:val="00477D14"/>
    <w:rsid w:val="00477D3B"/>
    <w:rsid w:val="004805F6"/>
    <w:rsid w:val="00480791"/>
    <w:rsid w:val="004810E6"/>
    <w:rsid w:val="004812E3"/>
    <w:rsid w:val="00481479"/>
    <w:rsid w:val="00481A16"/>
    <w:rsid w:val="00482F42"/>
    <w:rsid w:val="0048309B"/>
    <w:rsid w:val="004833D1"/>
    <w:rsid w:val="00483871"/>
    <w:rsid w:val="00484573"/>
    <w:rsid w:val="004854D3"/>
    <w:rsid w:val="00486441"/>
    <w:rsid w:val="00486AF0"/>
    <w:rsid w:val="00486DB5"/>
    <w:rsid w:val="00487AD7"/>
    <w:rsid w:val="00490CCA"/>
    <w:rsid w:val="00491352"/>
    <w:rsid w:val="0049160F"/>
    <w:rsid w:val="0049210B"/>
    <w:rsid w:val="00492774"/>
    <w:rsid w:val="004927A7"/>
    <w:rsid w:val="00493504"/>
    <w:rsid w:val="00493719"/>
    <w:rsid w:val="004940FB"/>
    <w:rsid w:val="00494CA0"/>
    <w:rsid w:val="00494EC0"/>
    <w:rsid w:val="00495254"/>
    <w:rsid w:val="00495878"/>
    <w:rsid w:val="00495E26"/>
    <w:rsid w:val="00495E31"/>
    <w:rsid w:val="00496363"/>
    <w:rsid w:val="0049671F"/>
    <w:rsid w:val="004968E0"/>
    <w:rsid w:val="00496B9A"/>
    <w:rsid w:val="00496DBA"/>
    <w:rsid w:val="00497DC4"/>
    <w:rsid w:val="004A0173"/>
    <w:rsid w:val="004A07EC"/>
    <w:rsid w:val="004A0E1C"/>
    <w:rsid w:val="004A185E"/>
    <w:rsid w:val="004A26E0"/>
    <w:rsid w:val="004A271D"/>
    <w:rsid w:val="004A2753"/>
    <w:rsid w:val="004A2B8F"/>
    <w:rsid w:val="004A2F8F"/>
    <w:rsid w:val="004A3115"/>
    <w:rsid w:val="004A3130"/>
    <w:rsid w:val="004A36D0"/>
    <w:rsid w:val="004A3EAD"/>
    <w:rsid w:val="004A5215"/>
    <w:rsid w:val="004A6263"/>
    <w:rsid w:val="004A673F"/>
    <w:rsid w:val="004A7261"/>
    <w:rsid w:val="004A72E7"/>
    <w:rsid w:val="004A7E0C"/>
    <w:rsid w:val="004B067F"/>
    <w:rsid w:val="004B071C"/>
    <w:rsid w:val="004B0EB4"/>
    <w:rsid w:val="004B1B66"/>
    <w:rsid w:val="004B24F8"/>
    <w:rsid w:val="004B3251"/>
    <w:rsid w:val="004B3A9E"/>
    <w:rsid w:val="004B4454"/>
    <w:rsid w:val="004B4C8A"/>
    <w:rsid w:val="004B4EC3"/>
    <w:rsid w:val="004B6362"/>
    <w:rsid w:val="004B6921"/>
    <w:rsid w:val="004B6AF4"/>
    <w:rsid w:val="004B7051"/>
    <w:rsid w:val="004B71BF"/>
    <w:rsid w:val="004B7474"/>
    <w:rsid w:val="004B7C22"/>
    <w:rsid w:val="004B7C75"/>
    <w:rsid w:val="004B7E72"/>
    <w:rsid w:val="004C102E"/>
    <w:rsid w:val="004C1159"/>
    <w:rsid w:val="004C15C2"/>
    <w:rsid w:val="004C1D37"/>
    <w:rsid w:val="004C1E88"/>
    <w:rsid w:val="004C1F56"/>
    <w:rsid w:val="004C20B9"/>
    <w:rsid w:val="004C48D3"/>
    <w:rsid w:val="004C5AEE"/>
    <w:rsid w:val="004C5C6C"/>
    <w:rsid w:val="004C5FCB"/>
    <w:rsid w:val="004C616D"/>
    <w:rsid w:val="004C71DB"/>
    <w:rsid w:val="004C7A2C"/>
    <w:rsid w:val="004C7DE9"/>
    <w:rsid w:val="004C7EC2"/>
    <w:rsid w:val="004D1209"/>
    <w:rsid w:val="004D165F"/>
    <w:rsid w:val="004D1995"/>
    <w:rsid w:val="004D21E7"/>
    <w:rsid w:val="004D310B"/>
    <w:rsid w:val="004D3864"/>
    <w:rsid w:val="004D40C3"/>
    <w:rsid w:val="004D458B"/>
    <w:rsid w:val="004D4D5A"/>
    <w:rsid w:val="004D59E0"/>
    <w:rsid w:val="004D6C3E"/>
    <w:rsid w:val="004D71BB"/>
    <w:rsid w:val="004D7BE1"/>
    <w:rsid w:val="004E05EF"/>
    <w:rsid w:val="004E0942"/>
    <w:rsid w:val="004E0CD3"/>
    <w:rsid w:val="004E1146"/>
    <w:rsid w:val="004E1215"/>
    <w:rsid w:val="004E1435"/>
    <w:rsid w:val="004E1543"/>
    <w:rsid w:val="004E20A8"/>
    <w:rsid w:val="004E2DF9"/>
    <w:rsid w:val="004E2FB1"/>
    <w:rsid w:val="004E3635"/>
    <w:rsid w:val="004E3974"/>
    <w:rsid w:val="004E4E39"/>
    <w:rsid w:val="004E4F1E"/>
    <w:rsid w:val="004E5D01"/>
    <w:rsid w:val="004E653F"/>
    <w:rsid w:val="004E6E45"/>
    <w:rsid w:val="004E778A"/>
    <w:rsid w:val="004E77F8"/>
    <w:rsid w:val="004E7A80"/>
    <w:rsid w:val="004E7CDE"/>
    <w:rsid w:val="004E7CEC"/>
    <w:rsid w:val="004E7D6A"/>
    <w:rsid w:val="004F0347"/>
    <w:rsid w:val="004F0B18"/>
    <w:rsid w:val="004F0F68"/>
    <w:rsid w:val="004F1111"/>
    <w:rsid w:val="004F165D"/>
    <w:rsid w:val="004F19C0"/>
    <w:rsid w:val="004F2179"/>
    <w:rsid w:val="004F2622"/>
    <w:rsid w:val="004F2867"/>
    <w:rsid w:val="004F3025"/>
    <w:rsid w:val="004F33EA"/>
    <w:rsid w:val="004F3DD8"/>
    <w:rsid w:val="004F42B5"/>
    <w:rsid w:val="004F4D4A"/>
    <w:rsid w:val="004F56FA"/>
    <w:rsid w:val="004F5833"/>
    <w:rsid w:val="004F644E"/>
    <w:rsid w:val="004F7061"/>
    <w:rsid w:val="004F73C2"/>
    <w:rsid w:val="004F788D"/>
    <w:rsid w:val="004F7B4F"/>
    <w:rsid w:val="004F7CF0"/>
    <w:rsid w:val="005013B2"/>
    <w:rsid w:val="005018F0"/>
    <w:rsid w:val="00501C8E"/>
    <w:rsid w:val="00502069"/>
    <w:rsid w:val="005022F1"/>
    <w:rsid w:val="00502513"/>
    <w:rsid w:val="005035CC"/>
    <w:rsid w:val="00503FB1"/>
    <w:rsid w:val="005043BF"/>
    <w:rsid w:val="005044E2"/>
    <w:rsid w:val="00504F0F"/>
    <w:rsid w:val="0050613F"/>
    <w:rsid w:val="00506B4B"/>
    <w:rsid w:val="005076C7"/>
    <w:rsid w:val="00507B72"/>
    <w:rsid w:val="00510450"/>
    <w:rsid w:val="00510847"/>
    <w:rsid w:val="00510A97"/>
    <w:rsid w:val="00511307"/>
    <w:rsid w:val="00511900"/>
    <w:rsid w:val="005120E2"/>
    <w:rsid w:val="00512766"/>
    <w:rsid w:val="00512824"/>
    <w:rsid w:val="00512C6C"/>
    <w:rsid w:val="00512FA5"/>
    <w:rsid w:val="0051372C"/>
    <w:rsid w:val="005142C1"/>
    <w:rsid w:val="005146AC"/>
    <w:rsid w:val="00514796"/>
    <w:rsid w:val="0051506C"/>
    <w:rsid w:val="00515098"/>
    <w:rsid w:val="005151BA"/>
    <w:rsid w:val="005167BD"/>
    <w:rsid w:val="00516849"/>
    <w:rsid w:val="00516978"/>
    <w:rsid w:val="00516C73"/>
    <w:rsid w:val="00516E48"/>
    <w:rsid w:val="00517751"/>
    <w:rsid w:val="00517E21"/>
    <w:rsid w:val="005206CA"/>
    <w:rsid w:val="00521D4A"/>
    <w:rsid w:val="00523592"/>
    <w:rsid w:val="00523AAE"/>
    <w:rsid w:val="00523EC3"/>
    <w:rsid w:val="0052428B"/>
    <w:rsid w:val="00524594"/>
    <w:rsid w:val="005246EB"/>
    <w:rsid w:val="005249F5"/>
    <w:rsid w:val="00524E0B"/>
    <w:rsid w:val="0052794C"/>
    <w:rsid w:val="0053087B"/>
    <w:rsid w:val="00530915"/>
    <w:rsid w:val="0053103B"/>
    <w:rsid w:val="0053165A"/>
    <w:rsid w:val="00531DF3"/>
    <w:rsid w:val="005323AA"/>
    <w:rsid w:val="0053305C"/>
    <w:rsid w:val="00533327"/>
    <w:rsid w:val="005337BD"/>
    <w:rsid w:val="0053390E"/>
    <w:rsid w:val="00533CA0"/>
    <w:rsid w:val="00533CBA"/>
    <w:rsid w:val="005344A1"/>
    <w:rsid w:val="00534E92"/>
    <w:rsid w:val="00535314"/>
    <w:rsid w:val="00535AAB"/>
    <w:rsid w:val="00535D1B"/>
    <w:rsid w:val="00535D90"/>
    <w:rsid w:val="005361DD"/>
    <w:rsid w:val="0053672A"/>
    <w:rsid w:val="0053673D"/>
    <w:rsid w:val="00537348"/>
    <w:rsid w:val="00540698"/>
    <w:rsid w:val="0054103F"/>
    <w:rsid w:val="0054164D"/>
    <w:rsid w:val="00541B6C"/>
    <w:rsid w:val="00541C77"/>
    <w:rsid w:val="0054237C"/>
    <w:rsid w:val="00542501"/>
    <w:rsid w:val="005427D1"/>
    <w:rsid w:val="00542C49"/>
    <w:rsid w:val="00542DC3"/>
    <w:rsid w:val="00543064"/>
    <w:rsid w:val="005433C1"/>
    <w:rsid w:val="005434C8"/>
    <w:rsid w:val="00543C0C"/>
    <w:rsid w:val="00545403"/>
    <w:rsid w:val="00545463"/>
    <w:rsid w:val="00545845"/>
    <w:rsid w:val="00545F9C"/>
    <w:rsid w:val="005460C4"/>
    <w:rsid w:val="0054622F"/>
    <w:rsid w:val="00546410"/>
    <w:rsid w:val="00546946"/>
    <w:rsid w:val="00546D80"/>
    <w:rsid w:val="0054727F"/>
    <w:rsid w:val="005479BD"/>
    <w:rsid w:val="0055000C"/>
    <w:rsid w:val="0055082B"/>
    <w:rsid w:val="00550997"/>
    <w:rsid w:val="00551028"/>
    <w:rsid w:val="00551A75"/>
    <w:rsid w:val="00551B93"/>
    <w:rsid w:val="00551D67"/>
    <w:rsid w:val="005523FF"/>
    <w:rsid w:val="00552820"/>
    <w:rsid w:val="00552DD0"/>
    <w:rsid w:val="0055312B"/>
    <w:rsid w:val="00553B39"/>
    <w:rsid w:val="00553EEF"/>
    <w:rsid w:val="00554738"/>
    <w:rsid w:val="00554900"/>
    <w:rsid w:val="0055528D"/>
    <w:rsid w:val="0055648F"/>
    <w:rsid w:val="00556699"/>
    <w:rsid w:val="0055746E"/>
    <w:rsid w:val="00557530"/>
    <w:rsid w:val="00557B2E"/>
    <w:rsid w:val="00557BD8"/>
    <w:rsid w:val="00560520"/>
    <w:rsid w:val="00561BF6"/>
    <w:rsid w:val="00561C70"/>
    <w:rsid w:val="00561EE9"/>
    <w:rsid w:val="00562943"/>
    <w:rsid w:val="00562A61"/>
    <w:rsid w:val="00562D57"/>
    <w:rsid w:val="005631E1"/>
    <w:rsid w:val="00563594"/>
    <w:rsid w:val="00563779"/>
    <w:rsid w:val="00563EA5"/>
    <w:rsid w:val="00563FF9"/>
    <w:rsid w:val="005642E6"/>
    <w:rsid w:val="005643B0"/>
    <w:rsid w:val="00564CC9"/>
    <w:rsid w:val="00564F35"/>
    <w:rsid w:val="005653FC"/>
    <w:rsid w:val="00565744"/>
    <w:rsid w:val="0056746D"/>
    <w:rsid w:val="00567B07"/>
    <w:rsid w:val="00570A48"/>
    <w:rsid w:val="00571065"/>
    <w:rsid w:val="0057106A"/>
    <w:rsid w:val="0057180E"/>
    <w:rsid w:val="005738A6"/>
    <w:rsid w:val="005738B4"/>
    <w:rsid w:val="00573A6C"/>
    <w:rsid w:val="00573D98"/>
    <w:rsid w:val="00574C60"/>
    <w:rsid w:val="00575244"/>
    <w:rsid w:val="00575C66"/>
    <w:rsid w:val="005760B6"/>
    <w:rsid w:val="00576894"/>
    <w:rsid w:val="0057711C"/>
    <w:rsid w:val="00577219"/>
    <w:rsid w:val="00577339"/>
    <w:rsid w:val="00577CCD"/>
    <w:rsid w:val="00577DF3"/>
    <w:rsid w:val="005805F6"/>
    <w:rsid w:val="005806FF"/>
    <w:rsid w:val="0058115C"/>
    <w:rsid w:val="00581273"/>
    <w:rsid w:val="00581320"/>
    <w:rsid w:val="005821A7"/>
    <w:rsid w:val="0058346D"/>
    <w:rsid w:val="005840E1"/>
    <w:rsid w:val="00584957"/>
    <w:rsid w:val="00584C43"/>
    <w:rsid w:val="00585A97"/>
    <w:rsid w:val="00586308"/>
    <w:rsid w:val="0058728F"/>
    <w:rsid w:val="005904CD"/>
    <w:rsid w:val="0059162E"/>
    <w:rsid w:val="00591BE7"/>
    <w:rsid w:val="0059290F"/>
    <w:rsid w:val="00593A9C"/>
    <w:rsid w:val="00593F24"/>
    <w:rsid w:val="00594739"/>
    <w:rsid w:val="00594802"/>
    <w:rsid w:val="005948EE"/>
    <w:rsid w:val="005950EC"/>
    <w:rsid w:val="00595714"/>
    <w:rsid w:val="00595CC8"/>
    <w:rsid w:val="0059654E"/>
    <w:rsid w:val="00596A0E"/>
    <w:rsid w:val="00596B03"/>
    <w:rsid w:val="00597163"/>
    <w:rsid w:val="005A031D"/>
    <w:rsid w:val="005A0653"/>
    <w:rsid w:val="005A21EB"/>
    <w:rsid w:val="005A241A"/>
    <w:rsid w:val="005A3643"/>
    <w:rsid w:val="005A3689"/>
    <w:rsid w:val="005A430E"/>
    <w:rsid w:val="005A4333"/>
    <w:rsid w:val="005A45F4"/>
    <w:rsid w:val="005A467B"/>
    <w:rsid w:val="005A512F"/>
    <w:rsid w:val="005A5282"/>
    <w:rsid w:val="005A52FA"/>
    <w:rsid w:val="005A5488"/>
    <w:rsid w:val="005A5848"/>
    <w:rsid w:val="005A5B95"/>
    <w:rsid w:val="005A6EF2"/>
    <w:rsid w:val="005A6FE8"/>
    <w:rsid w:val="005A71CE"/>
    <w:rsid w:val="005A7380"/>
    <w:rsid w:val="005A74D3"/>
    <w:rsid w:val="005A7982"/>
    <w:rsid w:val="005A7AE3"/>
    <w:rsid w:val="005B06D6"/>
    <w:rsid w:val="005B0BE2"/>
    <w:rsid w:val="005B1050"/>
    <w:rsid w:val="005B1233"/>
    <w:rsid w:val="005B1344"/>
    <w:rsid w:val="005B178C"/>
    <w:rsid w:val="005B199F"/>
    <w:rsid w:val="005B1A4F"/>
    <w:rsid w:val="005B2152"/>
    <w:rsid w:val="005B2422"/>
    <w:rsid w:val="005B26E2"/>
    <w:rsid w:val="005B2870"/>
    <w:rsid w:val="005B2E60"/>
    <w:rsid w:val="005B30FE"/>
    <w:rsid w:val="005B3332"/>
    <w:rsid w:val="005B37AE"/>
    <w:rsid w:val="005B3B0C"/>
    <w:rsid w:val="005B4117"/>
    <w:rsid w:val="005B46E8"/>
    <w:rsid w:val="005B4DD7"/>
    <w:rsid w:val="005B5176"/>
    <w:rsid w:val="005B51A8"/>
    <w:rsid w:val="005B53E7"/>
    <w:rsid w:val="005B57FE"/>
    <w:rsid w:val="005B59F1"/>
    <w:rsid w:val="005B5D6A"/>
    <w:rsid w:val="005B619A"/>
    <w:rsid w:val="005B6271"/>
    <w:rsid w:val="005B6FC4"/>
    <w:rsid w:val="005B7BFC"/>
    <w:rsid w:val="005C0FCD"/>
    <w:rsid w:val="005C108B"/>
    <w:rsid w:val="005C12C7"/>
    <w:rsid w:val="005C1428"/>
    <w:rsid w:val="005C1478"/>
    <w:rsid w:val="005C14A5"/>
    <w:rsid w:val="005C1CDD"/>
    <w:rsid w:val="005C28C4"/>
    <w:rsid w:val="005C2C4A"/>
    <w:rsid w:val="005C3B11"/>
    <w:rsid w:val="005C3CAD"/>
    <w:rsid w:val="005C4B77"/>
    <w:rsid w:val="005C5A25"/>
    <w:rsid w:val="005C6D5C"/>
    <w:rsid w:val="005C6D6B"/>
    <w:rsid w:val="005C7174"/>
    <w:rsid w:val="005C7FA5"/>
    <w:rsid w:val="005C7FFB"/>
    <w:rsid w:val="005D0313"/>
    <w:rsid w:val="005D0886"/>
    <w:rsid w:val="005D0BD2"/>
    <w:rsid w:val="005D123A"/>
    <w:rsid w:val="005D13BD"/>
    <w:rsid w:val="005D1618"/>
    <w:rsid w:val="005D2A76"/>
    <w:rsid w:val="005D2D44"/>
    <w:rsid w:val="005D33CF"/>
    <w:rsid w:val="005D40EA"/>
    <w:rsid w:val="005D4AAE"/>
    <w:rsid w:val="005D5734"/>
    <w:rsid w:val="005D58E3"/>
    <w:rsid w:val="005D5AB2"/>
    <w:rsid w:val="005D65C4"/>
    <w:rsid w:val="005D6AC8"/>
    <w:rsid w:val="005D6FD3"/>
    <w:rsid w:val="005D74FF"/>
    <w:rsid w:val="005D7552"/>
    <w:rsid w:val="005D79BF"/>
    <w:rsid w:val="005D7D8B"/>
    <w:rsid w:val="005D7DAE"/>
    <w:rsid w:val="005E021A"/>
    <w:rsid w:val="005E11B1"/>
    <w:rsid w:val="005E1844"/>
    <w:rsid w:val="005E1EA8"/>
    <w:rsid w:val="005E2438"/>
    <w:rsid w:val="005E2716"/>
    <w:rsid w:val="005E2930"/>
    <w:rsid w:val="005E2AD7"/>
    <w:rsid w:val="005E2E22"/>
    <w:rsid w:val="005E3C90"/>
    <w:rsid w:val="005E3F16"/>
    <w:rsid w:val="005E3F20"/>
    <w:rsid w:val="005E4015"/>
    <w:rsid w:val="005E40C3"/>
    <w:rsid w:val="005E40FE"/>
    <w:rsid w:val="005E47D0"/>
    <w:rsid w:val="005E4A9E"/>
    <w:rsid w:val="005E4F09"/>
    <w:rsid w:val="005E52D1"/>
    <w:rsid w:val="005E53A4"/>
    <w:rsid w:val="005E5CF0"/>
    <w:rsid w:val="005E62D7"/>
    <w:rsid w:val="005E6A8F"/>
    <w:rsid w:val="005E6B7C"/>
    <w:rsid w:val="005E6BD9"/>
    <w:rsid w:val="005E7B46"/>
    <w:rsid w:val="005F0A85"/>
    <w:rsid w:val="005F0AC4"/>
    <w:rsid w:val="005F0C0B"/>
    <w:rsid w:val="005F1468"/>
    <w:rsid w:val="005F167C"/>
    <w:rsid w:val="005F1BCE"/>
    <w:rsid w:val="005F1D19"/>
    <w:rsid w:val="005F2418"/>
    <w:rsid w:val="005F2AC1"/>
    <w:rsid w:val="005F2B85"/>
    <w:rsid w:val="005F33B5"/>
    <w:rsid w:val="005F3829"/>
    <w:rsid w:val="005F3CE6"/>
    <w:rsid w:val="005F3D61"/>
    <w:rsid w:val="005F42B1"/>
    <w:rsid w:val="005F5085"/>
    <w:rsid w:val="005F53E5"/>
    <w:rsid w:val="005F55A7"/>
    <w:rsid w:val="005F5783"/>
    <w:rsid w:val="005F5792"/>
    <w:rsid w:val="005F5F9E"/>
    <w:rsid w:val="005F6488"/>
    <w:rsid w:val="005F6682"/>
    <w:rsid w:val="005F6839"/>
    <w:rsid w:val="005F6904"/>
    <w:rsid w:val="005F6A93"/>
    <w:rsid w:val="005F73D4"/>
    <w:rsid w:val="005F7881"/>
    <w:rsid w:val="005F7996"/>
    <w:rsid w:val="005F7B00"/>
    <w:rsid w:val="0060072B"/>
    <w:rsid w:val="0060088F"/>
    <w:rsid w:val="0060110F"/>
    <w:rsid w:val="0060166D"/>
    <w:rsid w:val="00601D15"/>
    <w:rsid w:val="00602044"/>
    <w:rsid w:val="00602141"/>
    <w:rsid w:val="00602340"/>
    <w:rsid w:val="0060248D"/>
    <w:rsid w:val="00602AFF"/>
    <w:rsid w:val="00604268"/>
    <w:rsid w:val="00604F9C"/>
    <w:rsid w:val="00605279"/>
    <w:rsid w:val="006052BE"/>
    <w:rsid w:val="006057E2"/>
    <w:rsid w:val="0060610F"/>
    <w:rsid w:val="00606214"/>
    <w:rsid w:val="00606B8B"/>
    <w:rsid w:val="006076F0"/>
    <w:rsid w:val="00607AF5"/>
    <w:rsid w:val="006101A6"/>
    <w:rsid w:val="00611AF0"/>
    <w:rsid w:val="00611FDF"/>
    <w:rsid w:val="0061204A"/>
    <w:rsid w:val="00613931"/>
    <w:rsid w:val="00614416"/>
    <w:rsid w:val="0061450E"/>
    <w:rsid w:val="006146A8"/>
    <w:rsid w:val="006149AC"/>
    <w:rsid w:val="00614A09"/>
    <w:rsid w:val="0061593F"/>
    <w:rsid w:val="00616C78"/>
    <w:rsid w:val="00616E00"/>
    <w:rsid w:val="00616E4C"/>
    <w:rsid w:val="006179ED"/>
    <w:rsid w:val="00617E17"/>
    <w:rsid w:val="00620442"/>
    <w:rsid w:val="0062106C"/>
    <w:rsid w:val="0062134E"/>
    <w:rsid w:val="00621D06"/>
    <w:rsid w:val="00621FE9"/>
    <w:rsid w:val="006232DF"/>
    <w:rsid w:val="0062353B"/>
    <w:rsid w:val="00623A50"/>
    <w:rsid w:val="00624400"/>
    <w:rsid w:val="006252AA"/>
    <w:rsid w:val="00626340"/>
    <w:rsid w:val="00626AB0"/>
    <w:rsid w:val="006273B6"/>
    <w:rsid w:val="00627BD9"/>
    <w:rsid w:val="006301D8"/>
    <w:rsid w:val="00630A5F"/>
    <w:rsid w:val="00630AC3"/>
    <w:rsid w:val="00631B5E"/>
    <w:rsid w:val="0063216F"/>
    <w:rsid w:val="006327BD"/>
    <w:rsid w:val="00632D9B"/>
    <w:rsid w:val="00633518"/>
    <w:rsid w:val="006336BB"/>
    <w:rsid w:val="00633C17"/>
    <w:rsid w:val="00634610"/>
    <w:rsid w:val="00634BD9"/>
    <w:rsid w:val="00636DC2"/>
    <w:rsid w:val="00637324"/>
    <w:rsid w:val="00637853"/>
    <w:rsid w:val="00637DB4"/>
    <w:rsid w:val="006405E8"/>
    <w:rsid w:val="00640CB9"/>
    <w:rsid w:val="00641D64"/>
    <w:rsid w:val="0064233D"/>
    <w:rsid w:val="006423F3"/>
    <w:rsid w:val="00642F50"/>
    <w:rsid w:val="00643018"/>
    <w:rsid w:val="00643087"/>
    <w:rsid w:val="00646FEA"/>
    <w:rsid w:val="006474E3"/>
    <w:rsid w:val="00647DC1"/>
    <w:rsid w:val="006502A8"/>
    <w:rsid w:val="0065085C"/>
    <w:rsid w:val="00650D61"/>
    <w:rsid w:val="00650D76"/>
    <w:rsid w:val="0065114A"/>
    <w:rsid w:val="006513E8"/>
    <w:rsid w:val="00651879"/>
    <w:rsid w:val="006518F4"/>
    <w:rsid w:val="0065199F"/>
    <w:rsid w:val="00651D4B"/>
    <w:rsid w:val="00652884"/>
    <w:rsid w:val="00652893"/>
    <w:rsid w:val="006532D2"/>
    <w:rsid w:val="00653562"/>
    <w:rsid w:val="0065395C"/>
    <w:rsid w:val="006539BD"/>
    <w:rsid w:val="00653D53"/>
    <w:rsid w:val="006541C4"/>
    <w:rsid w:val="00654852"/>
    <w:rsid w:val="0065553B"/>
    <w:rsid w:val="00655631"/>
    <w:rsid w:val="00655DF0"/>
    <w:rsid w:val="00655F7C"/>
    <w:rsid w:val="00656952"/>
    <w:rsid w:val="00656CC4"/>
    <w:rsid w:val="00656FE3"/>
    <w:rsid w:val="00657146"/>
    <w:rsid w:val="00657B65"/>
    <w:rsid w:val="00657F30"/>
    <w:rsid w:val="00661B7F"/>
    <w:rsid w:val="00661F85"/>
    <w:rsid w:val="006624F1"/>
    <w:rsid w:val="00662E36"/>
    <w:rsid w:val="00663995"/>
    <w:rsid w:val="006645DA"/>
    <w:rsid w:val="00664BCE"/>
    <w:rsid w:val="00664D73"/>
    <w:rsid w:val="006659D8"/>
    <w:rsid w:val="00665D72"/>
    <w:rsid w:val="00666490"/>
    <w:rsid w:val="00666744"/>
    <w:rsid w:val="00666D15"/>
    <w:rsid w:val="00667313"/>
    <w:rsid w:val="006675A6"/>
    <w:rsid w:val="00667777"/>
    <w:rsid w:val="006678E5"/>
    <w:rsid w:val="00667989"/>
    <w:rsid w:val="00671474"/>
    <w:rsid w:val="0067280A"/>
    <w:rsid w:val="00672AC6"/>
    <w:rsid w:val="00672E63"/>
    <w:rsid w:val="00674AA5"/>
    <w:rsid w:val="00674D35"/>
    <w:rsid w:val="00674EB3"/>
    <w:rsid w:val="00675523"/>
    <w:rsid w:val="0067560C"/>
    <w:rsid w:val="0067576E"/>
    <w:rsid w:val="00675ED1"/>
    <w:rsid w:val="00675F82"/>
    <w:rsid w:val="00676D17"/>
    <w:rsid w:val="00677A86"/>
    <w:rsid w:val="00677C57"/>
    <w:rsid w:val="00680026"/>
    <w:rsid w:val="006810CE"/>
    <w:rsid w:val="00681B0E"/>
    <w:rsid w:val="0068278F"/>
    <w:rsid w:val="00682CC4"/>
    <w:rsid w:val="00683ACC"/>
    <w:rsid w:val="00683D96"/>
    <w:rsid w:val="0068464B"/>
    <w:rsid w:val="00684EB6"/>
    <w:rsid w:val="00685276"/>
    <w:rsid w:val="00685999"/>
    <w:rsid w:val="00686054"/>
    <w:rsid w:val="00686A31"/>
    <w:rsid w:val="00687001"/>
    <w:rsid w:val="006870F1"/>
    <w:rsid w:val="0068731C"/>
    <w:rsid w:val="006874B2"/>
    <w:rsid w:val="00690D78"/>
    <w:rsid w:val="00690EE8"/>
    <w:rsid w:val="00690FFA"/>
    <w:rsid w:val="0069181C"/>
    <w:rsid w:val="00691A7B"/>
    <w:rsid w:val="00691DAB"/>
    <w:rsid w:val="006926CF"/>
    <w:rsid w:val="006938D0"/>
    <w:rsid w:val="0069399E"/>
    <w:rsid w:val="00693F02"/>
    <w:rsid w:val="006942F2"/>
    <w:rsid w:val="00694B11"/>
    <w:rsid w:val="00695284"/>
    <w:rsid w:val="0069557A"/>
    <w:rsid w:val="0069568C"/>
    <w:rsid w:val="006957B5"/>
    <w:rsid w:val="00696453"/>
    <w:rsid w:val="00696765"/>
    <w:rsid w:val="006A07BD"/>
    <w:rsid w:val="006A0B2C"/>
    <w:rsid w:val="006A0C04"/>
    <w:rsid w:val="006A18D4"/>
    <w:rsid w:val="006A19F4"/>
    <w:rsid w:val="006A208D"/>
    <w:rsid w:val="006A20C4"/>
    <w:rsid w:val="006A3204"/>
    <w:rsid w:val="006A3EEC"/>
    <w:rsid w:val="006A3F86"/>
    <w:rsid w:val="006A42A2"/>
    <w:rsid w:val="006A4937"/>
    <w:rsid w:val="006A52E9"/>
    <w:rsid w:val="006A548E"/>
    <w:rsid w:val="006A5B97"/>
    <w:rsid w:val="006A61E1"/>
    <w:rsid w:val="006A63A0"/>
    <w:rsid w:val="006A6811"/>
    <w:rsid w:val="006A6884"/>
    <w:rsid w:val="006A6C2D"/>
    <w:rsid w:val="006A6EF3"/>
    <w:rsid w:val="006A7250"/>
    <w:rsid w:val="006A7545"/>
    <w:rsid w:val="006A785F"/>
    <w:rsid w:val="006A7FE7"/>
    <w:rsid w:val="006B052B"/>
    <w:rsid w:val="006B100F"/>
    <w:rsid w:val="006B228B"/>
    <w:rsid w:val="006B3896"/>
    <w:rsid w:val="006B457D"/>
    <w:rsid w:val="006B47E1"/>
    <w:rsid w:val="006B486E"/>
    <w:rsid w:val="006B667E"/>
    <w:rsid w:val="006B69C2"/>
    <w:rsid w:val="006C0D1B"/>
    <w:rsid w:val="006C185C"/>
    <w:rsid w:val="006C1F35"/>
    <w:rsid w:val="006C2FA5"/>
    <w:rsid w:val="006C35EA"/>
    <w:rsid w:val="006C3969"/>
    <w:rsid w:val="006C3E2E"/>
    <w:rsid w:val="006C3E3D"/>
    <w:rsid w:val="006C42C2"/>
    <w:rsid w:val="006C4729"/>
    <w:rsid w:val="006C6E19"/>
    <w:rsid w:val="006C72CE"/>
    <w:rsid w:val="006C730A"/>
    <w:rsid w:val="006C7C28"/>
    <w:rsid w:val="006C7D9F"/>
    <w:rsid w:val="006D017F"/>
    <w:rsid w:val="006D0361"/>
    <w:rsid w:val="006D13A7"/>
    <w:rsid w:val="006D14DA"/>
    <w:rsid w:val="006D1FDA"/>
    <w:rsid w:val="006D2016"/>
    <w:rsid w:val="006D2043"/>
    <w:rsid w:val="006D2957"/>
    <w:rsid w:val="006D3469"/>
    <w:rsid w:val="006D4599"/>
    <w:rsid w:val="006D53F9"/>
    <w:rsid w:val="006D5C6D"/>
    <w:rsid w:val="006D61D2"/>
    <w:rsid w:val="006D66EA"/>
    <w:rsid w:val="006D70EE"/>
    <w:rsid w:val="006D73E3"/>
    <w:rsid w:val="006D775C"/>
    <w:rsid w:val="006D7899"/>
    <w:rsid w:val="006D7C17"/>
    <w:rsid w:val="006E0688"/>
    <w:rsid w:val="006E0D91"/>
    <w:rsid w:val="006E18BA"/>
    <w:rsid w:val="006E19A9"/>
    <w:rsid w:val="006E1E4C"/>
    <w:rsid w:val="006E2FDC"/>
    <w:rsid w:val="006E3530"/>
    <w:rsid w:val="006E392B"/>
    <w:rsid w:val="006E3D6C"/>
    <w:rsid w:val="006E3F41"/>
    <w:rsid w:val="006E467F"/>
    <w:rsid w:val="006E4E96"/>
    <w:rsid w:val="006E5512"/>
    <w:rsid w:val="006E5588"/>
    <w:rsid w:val="006E59BA"/>
    <w:rsid w:val="006E69A7"/>
    <w:rsid w:val="006E6B9B"/>
    <w:rsid w:val="006E6C53"/>
    <w:rsid w:val="006E6DDF"/>
    <w:rsid w:val="006E702A"/>
    <w:rsid w:val="006E7200"/>
    <w:rsid w:val="006E759E"/>
    <w:rsid w:val="006E7C40"/>
    <w:rsid w:val="006F004B"/>
    <w:rsid w:val="006F06D5"/>
    <w:rsid w:val="006F1B9D"/>
    <w:rsid w:val="006F1D43"/>
    <w:rsid w:val="006F2E91"/>
    <w:rsid w:val="006F3585"/>
    <w:rsid w:val="006F37CA"/>
    <w:rsid w:val="006F4592"/>
    <w:rsid w:val="006F4AC2"/>
    <w:rsid w:val="006F50F4"/>
    <w:rsid w:val="006F5A71"/>
    <w:rsid w:val="006F5D37"/>
    <w:rsid w:val="006F68B0"/>
    <w:rsid w:val="006F7255"/>
    <w:rsid w:val="006F7AE0"/>
    <w:rsid w:val="007000F0"/>
    <w:rsid w:val="00700229"/>
    <w:rsid w:val="0070189F"/>
    <w:rsid w:val="00701980"/>
    <w:rsid w:val="00702935"/>
    <w:rsid w:val="00702A43"/>
    <w:rsid w:val="00702F6F"/>
    <w:rsid w:val="00703551"/>
    <w:rsid w:val="00703AA5"/>
    <w:rsid w:val="00703E47"/>
    <w:rsid w:val="007041C6"/>
    <w:rsid w:val="007046A6"/>
    <w:rsid w:val="00704C4C"/>
    <w:rsid w:val="00704EC7"/>
    <w:rsid w:val="0070563F"/>
    <w:rsid w:val="00705755"/>
    <w:rsid w:val="00705D79"/>
    <w:rsid w:val="0070615C"/>
    <w:rsid w:val="0070636E"/>
    <w:rsid w:val="0070640E"/>
    <w:rsid w:val="00706675"/>
    <w:rsid w:val="00706FC5"/>
    <w:rsid w:val="00707229"/>
    <w:rsid w:val="00707773"/>
    <w:rsid w:val="00707ED9"/>
    <w:rsid w:val="007100A2"/>
    <w:rsid w:val="00710820"/>
    <w:rsid w:val="00710DF3"/>
    <w:rsid w:val="00711642"/>
    <w:rsid w:val="007119CE"/>
    <w:rsid w:val="00711E21"/>
    <w:rsid w:val="00711F32"/>
    <w:rsid w:val="007121F1"/>
    <w:rsid w:val="00712CFD"/>
    <w:rsid w:val="00712F82"/>
    <w:rsid w:val="00714A06"/>
    <w:rsid w:val="0071524B"/>
    <w:rsid w:val="00715FA8"/>
    <w:rsid w:val="00716813"/>
    <w:rsid w:val="00716A62"/>
    <w:rsid w:val="00716EE5"/>
    <w:rsid w:val="007171A1"/>
    <w:rsid w:val="00717490"/>
    <w:rsid w:val="0071764A"/>
    <w:rsid w:val="00717942"/>
    <w:rsid w:val="00717E2D"/>
    <w:rsid w:val="00720260"/>
    <w:rsid w:val="00720907"/>
    <w:rsid w:val="00720D34"/>
    <w:rsid w:val="007210DE"/>
    <w:rsid w:val="007211A4"/>
    <w:rsid w:val="007212BC"/>
    <w:rsid w:val="007213D9"/>
    <w:rsid w:val="00721498"/>
    <w:rsid w:val="00721D4B"/>
    <w:rsid w:val="00721D58"/>
    <w:rsid w:val="00722A69"/>
    <w:rsid w:val="00722BFD"/>
    <w:rsid w:val="00723AE5"/>
    <w:rsid w:val="00725063"/>
    <w:rsid w:val="007259BD"/>
    <w:rsid w:val="00725E6D"/>
    <w:rsid w:val="00725F4E"/>
    <w:rsid w:val="007263E4"/>
    <w:rsid w:val="00726941"/>
    <w:rsid w:val="00726A9F"/>
    <w:rsid w:val="00726DF3"/>
    <w:rsid w:val="00726F66"/>
    <w:rsid w:val="00726F98"/>
    <w:rsid w:val="00727187"/>
    <w:rsid w:val="00730448"/>
    <w:rsid w:val="00730C15"/>
    <w:rsid w:val="00731268"/>
    <w:rsid w:val="00731C85"/>
    <w:rsid w:val="00731F6D"/>
    <w:rsid w:val="00731F7E"/>
    <w:rsid w:val="00731F8E"/>
    <w:rsid w:val="0073280F"/>
    <w:rsid w:val="00733077"/>
    <w:rsid w:val="0073312E"/>
    <w:rsid w:val="00733DD0"/>
    <w:rsid w:val="00734898"/>
    <w:rsid w:val="00734AB1"/>
    <w:rsid w:val="00734DB8"/>
    <w:rsid w:val="00734E45"/>
    <w:rsid w:val="00735368"/>
    <w:rsid w:val="0073595E"/>
    <w:rsid w:val="00735C53"/>
    <w:rsid w:val="00735CC3"/>
    <w:rsid w:val="00736C5F"/>
    <w:rsid w:val="007376C1"/>
    <w:rsid w:val="007400A1"/>
    <w:rsid w:val="007400E9"/>
    <w:rsid w:val="00740441"/>
    <w:rsid w:val="007409CD"/>
    <w:rsid w:val="00740BCF"/>
    <w:rsid w:val="0074163C"/>
    <w:rsid w:val="0074216E"/>
    <w:rsid w:val="007423D2"/>
    <w:rsid w:val="00742664"/>
    <w:rsid w:val="00744425"/>
    <w:rsid w:val="0074451E"/>
    <w:rsid w:val="00744919"/>
    <w:rsid w:val="00745735"/>
    <w:rsid w:val="00745F33"/>
    <w:rsid w:val="00746040"/>
    <w:rsid w:val="007470BF"/>
    <w:rsid w:val="0074736C"/>
    <w:rsid w:val="00747378"/>
    <w:rsid w:val="007479A2"/>
    <w:rsid w:val="00747BE6"/>
    <w:rsid w:val="00747C7A"/>
    <w:rsid w:val="00750332"/>
    <w:rsid w:val="00750FDA"/>
    <w:rsid w:val="00751353"/>
    <w:rsid w:val="00753A30"/>
    <w:rsid w:val="00753B0A"/>
    <w:rsid w:val="00753ED2"/>
    <w:rsid w:val="007547A0"/>
    <w:rsid w:val="00754A61"/>
    <w:rsid w:val="00754DA8"/>
    <w:rsid w:val="0075641D"/>
    <w:rsid w:val="007575EB"/>
    <w:rsid w:val="007575EF"/>
    <w:rsid w:val="007579C1"/>
    <w:rsid w:val="00757CFF"/>
    <w:rsid w:val="0076135A"/>
    <w:rsid w:val="007615F1"/>
    <w:rsid w:val="00762E75"/>
    <w:rsid w:val="007632D9"/>
    <w:rsid w:val="00763954"/>
    <w:rsid w:val="00763AB9"/>
    <w:rsid w:val="00763E39"/>
    <w:rsid w:val="007651FF"/>
    <w:rsid w:val="007659D0"/>
    <w:rsid w:val="00765C0D"/>
    <w:rsid w:val="00765F3F"/>
    <w:rsid w:val="00766A13"/>
    <w:rsid w:val="00766B22"/>
    <w:rsid w:val="00767904"/>
    <w:rsid w:val="007700DC"/>
    <w:rsid w:val="00770D4B"/>
    <w:rsid w:val="00771075"/>
    <w:rsid w:val="00771136"/>
    <w:rsid w:val="0077160B"/>
    <w:rsid w:val="00771C06"/>
    <w:rsid w:val="00771DD1"/>
    <w:rsid w:val="007729FC"/>
    <w:rsid w:val="007738D4"/>
    <w:rsid w:val="00774779"/>
    <w:rsid w:val="007751E7"/>
    <w:rsid w:val="00775450"/>
    <w:rsid w:val="0077554A"/>
    <w:rsid w:val="00776BDE"/>
    <w:rsid w:val="00777891"/>
    <w:rsid w:val="00780131"/>
    <w:rsid w:val="0078061F"/>
    <w:rsid w:val="007814B8"/>
    <w:rsid w:val="00781B01"/>
    <w:rsid w:val="00781D04"/>
    <w:rsid w:val="00781DDA"/>
    <w:rsid w:val="00782627"/>
    <w:rsid w:val="007829BA"/>
    <w:rsid w:val="007838CB"/>
    <w:rsid w:val="007840FA"/>
    <w:rsid w:val="00784244"/>
    <w:rsid w:val="00784270"/>
    <w:rsid w:val="00784577"/>
    <w:rsid w:val="007848AA"/>
    <w:rsid w:val="00784D97"/>
    <w:rsid w:val="00784F60"/>
    <w:rsid w:val="00785378"/>
    <w:rsid w:val="00785379"/>
    <w:rsid w:val="007853A9"/>
    <w:rsid w:val="0078579E"/>
    <w:rsid w:val="00785F0C"/>
    <w:rsid w:val="00786D3A"/>
    <w:rsid w:val="007878B0"/>
    <w:rsid w:val="00790A4F"/>
    <w:rsid w:val="007915D0"/>
    <w:rsid w:val="007916A1"/>
    <w:rsid w:val="00791D0E"/>
    <w:rsid w:val="00792048"/>
    <w:rsid w:val="00792251"/>
    <w:rsid w:val="00792739"/>
    <w:rsid w:val="00792A2E"/>
    <w:rsid w:val="0079388F"/>
    <w:rsid w:val="00794573"/>
    <w:rsid w:val="007949E3"/>
    <w:rsid w:val="007954BB"/>
    <w:rsid w:val="007955D0"/>
    <w:rsid w:val="00796742"/>
    <w:rsid w:val="007972A6"/>
    <w:rsid w:val="00797329"/>
    <w:rsid w:val="007977DA"/>
    <w:rsid w:val="00797B98"/>
    <w:rsid w:val="00797D6C"/>
    <w:rsid w:val="007A082E"/>
    <w:rsid w:val="007A0A0F"/>
    <w:rsid w:val="007A1ACE"/>
    <w:rsid w:val="007A20C7"/>
    <w:rsid w:val="007A2700"/>
    <w:rsid w:val="007A3D58"/>
    <w:rsid w:val="007A4237"/>
    <w:rsid w:val="007A436C"/>
    <w:rsid w:val="007A4BFC"/>
    <w:rsid w:val="007A621E"/>
    <w:rsid w:val="007A64FE"/>
    <w:rsid w:val="007A704A"/>
    <w:rsid w:val="007A72DD"/>
    <w:rsid w:val="007A750C"/>
    <w:rsid w:val="007A77FC"/>
    <w:rsid w:val="007B08BB"/>
    <w:rsid w:val="007B0967"/>
    <w:rsid w:val="007B0CB5"/>
    <w:rsid w:val="007B1551"/>
    <w:rsid w:val="007B1EA0"/>
    <w:rsid w:val="007B268E"/>
    <w:rsid w:val="007B2726"/>
    <w:rsid w:val="007B2969"/>
    <w:rsid w:val="007B34B1"/>
    <w:rsid w:val="007B384F"/>
    <w:rsid w:val="007B3E06"/>
    <w:rsid w:val="007B4A20"/>
    <w:rsid w:val="007B5051"/>
    <w:rsid w:val="007B5DDC"/>
    <w:rsid w:val="007B5DE2"/>
    <w:rsid w:val="007B5F9C"/>
    <w:rsid w:val="007B6109"/>
    <w:rsid w:val="007B63F7"/>
    <w:rsid w:val="007B6406"/>
    <w:rsid w:val="007B7427"/>
    <w:rsid w:val="007B7EDC"/>
    <w:rsid w:val="007B7FFA"/>
    <w:rsid w:val="007C09E0"/>
    <w:rsid w:val="007C113B"/>
    <w:rsid w:val="007C1983"/>
    <w:rsid w:val="007C1EC9"/>
    <w:rsid w:val="007C2321"/>
    <w:rsid w:val="007C3104"/>
    <w:rsid w:val="007C31CC"/>
    <w:rsid w:val="007C356B"/>
    <w:rsid w:val="007C38DB"/>
    <w:rsid w:val="007C4464"/>
    <w:rsid w:val="007C472B"/>
    <w:rsid w:val="007C4D2E"/>
    <w:rsid w:val="007C4D6F"/>
    <w:rsid w:val="007C5639"/>
    <w:rsid w:val="007C59D2"/>
    <w:rsid w:val="007C59EB"/>
    <w:rsid w:val="007C59FE"/>
    <w:rsid w:val="007C5D5D"/>
    <w:rsid w:val="007C6340"/>
    <w:rsid w:val="007C6493"/>
    <w:rsid w:val="007C64E4"/>
    <w:rsid w:val="007C6877"/>
    <w:rsid w:val="007C6C06"/>
    <w:rsid w:val="007C70B5"/>
    <w:rsid w:val="007C72D8"/>
    <w:rsid w:val="007C7A0A"/>
    <w:rsid w:val="007C7A99"/>
    <w:rsid w:val="007D12DA"/>
    <w:rsid w:val="007D3230"/>
    <w:rsid w:val="007D3ACD"/>
    <w:rsid w:val="007D4645"/>
    <w:rsid w:val="007D5302"/>
    <w:rsid w:val="007D5DE9"/>
    <w:rsid w:val="007D6B63"/>
    <w:rsid w:val="007D7459"/>
    <w:rsid w:val="007D7DFD"/>
    <w:rsid w:val="007E0FC7"/>
    <w:rsid w:val="007E2160"/>
    <w:rsid w:val="007E26D5"/>
    <w:rsid w:val="007E2722"/>
    <w:rsid w:val="007E2FCE"/>
    <w:rsid w:val="007E3775"/>
    <w:rsid w:val="007E3AD6"/>
    <w:rsid w:val="007E4125"/>
    <w:rsid w:val="007E54E9"/>
    <w:rsid w:val="007E56A5"/>
    <w:rsid w:val="007E7AC1"/>
    <w:rsid w:val="007F06B7"/>
    <w:rsid w:val="007F0FA3"/>
    <w:rsid w:val="007F1034"/>
    <w:rsid w:val="007F1058"/>
    <w:rsid w:val="007F2577"/>
    <w:rsid w:val="007F2CE4"/>
    <w:rsid w:val="007F319C"/>
    <w:rsid w:val="007F3387"/>
    <w:rsid w:val="007F3632"/>
    <w:rsid w:val="007F39D1"/>
    <w:rsid w:val="007F3E38"/>
    <w:rsid w:val="007F4A03"/>
    <w:rsid w:val="007F4F18"/>
    <w:rsid w:val="007F563B"/>
    <w:rsid w:val="007F5BB9"/>
    <w:rsid w:val="007F5F5A"/>
    <w:rsid w:val="007F63A8"/>
    <w:rsid w:val="007F6472"/>
    <w:rsid w:val="007F65FC"/>
    <w:rsid w:val="007F6792"/>
    <w:rsid w:val="007F7A89"/>
    <w:rsid w:val="00800B1D"/>
    <w:rsid w:val="00800D4E"/>
    <w:rsid w:val="008013F2"/>
    <w:rsid w:val="0080142B"/>
    <w:rsid w:val="00801BD3"/>
    <w:rsid w:val="00801FAA"/>
    <w:rsid w:val="00802247"/>
    <w:rsid w:val="008025C9"/>
    <w:rsid w:val="00802658"/>
    <w:rsid w:val="00802EA2"/>
    <w:rsid w:val="0080366C"/>
    <w:rsid w:val="008039C8"/>
    <w:rsid w:val="00804367"/>
    <w:rsid w:val="00804B9C"/>
    <w:rsid w:val="008063CF"/>
    <w:rsid w:val="00806CBF"/>
    <w:rsid w:val="00806E82"/>
    <w:rsid w:val="008073D7"/>
    <w:rsid w:val="00807DA1"/>
    <w:rsid w:val="0081048C"/>
    <w:rsid w:val="008105D7"/>
    <w:rsid w:val="008105F2"/>
    <w:rsid w:val="008113C5"/>
    <w:rsid w:val="00812D40"/>
    <w:rsid w:val="0081437D"/>
    <w:rsid w:val="008145C2"/>
    <w:rsid w:val="00814C21"/>
    <w:rsid w:val="0081575B"/>
    <w:rsid w:val="0081653E"/>
    <w:rsid w:val="00816956"/>
    <w:rsid w:val="00816B05"/>
    <w:rsid w:val="00816D5D"/>
    <w:rsid w:val="00817C5D"/>
    <w:rsid w:val="00817C71"/>
    <w:rsid w:val="008202AC"/>
    <w:rsid w:val="00820659"/>
    <w:rsid w:val="00820752"/>
    <w:rsid w:val="008208D2"/>
    <w:rsid w:val="00820C2F"/>
    <w:rsid w:val="00820D32"/>
    <w:rsid w:val="00820E93"/>
    <w:rsid w:val="00821131"/>
    <w:rsid w:val="00821E4E"/>
    <w:rsid w:val="00822B0D"/>
    <w:rsid w:val="008243CC"/>
    <w:rsid w:val="008246F7"/>
    <w:rsid w:val="008258FF"/>
    <w:rsid w:val="00825B93"/>
    <w:rsid w:val="008262BD"/>
    <w:rsid w:val="00826AA3"/>
    <w:rsid w:val="00827653"/>
    <w:rsid w:val="00827DE2"/>
    <w:rsid w:val="00830CAB"/>
    <w:rsid w:val="00831091"/>
    <w:rsid w:val="00831426"/>
    <w:rsid w:val="008319CB"/>
    <w:rsid w:val="00831BF2"/>
    <w:rsid w:val="00832BFB"/>
    <w:rsid w:val="00833367"/>
    <w:rsid w:val="00833C4D"/>
    <w:rsid w:val="00833C9C"/>
    <w:rsid w:val="0083403C"/>
    <w:rsid w:val="008358B2"/>
    <w:rsid w:val="00835CAD"/>
    <w:rsid w:val="008376F1"/>
    <w:rsid w:val="00837942"/>
    <w:rsid w:val="00837DB6"/>
    <w:rsid w:val="0084109F"/>
    <w:rsid w:val="008415B0"/>
    <w:rsid w:val="008418F1"/>
    <w:rsid w:val="00841FCA"/>
    <w:rsid w:val="00842801"/>
    <w:rsid w:val="00842EA6"/>
    <w:rsid w:val="00843089"/>
    <w:rsid w:val="00843272"/>
    <w:rsid w:val="008435FE"/>
    <w:rsid w:val="00843F45"/>
    <w:rsid w:val="008444BC"/>
    <w:rsid w:val="00844851"/>
    <w:rsid w:val="00845C53"/>
    <w:rsid w:val="00846601"/>
    <w:rsid w:val="00846769"/>
    <w:rsid w:val="0084785A"/>
    <w:rsid w:val="008502D9"/>
    <w:rsid w:val="00850EDC"/>
    <w:rsid w:val="00851A4B"/>
    <w:rsid w:val="00851C67"/>
    <w:rsid w:val="0085201E"/>
    <w:rsid w:val="008520D2"/>
    <w:rsid w:val="008525D8"/>
    <w:rsid w:val="00852CFC"/>
    <w:rsid w:val="00853208"/>
    <w:rsid w:val="0085337C"/>
    <w:rsid w:val="008538E4"/>
    <w:rsid w:val="0085425D"/>
    <w:rsid w:val="0085431E"/>
    <w:rsid w:val="00854480"/>
    <w:rsid w:val="008553B5"/>
    <w:rsid w:val="0085566E"/>
    <w:rsid w:val="00855D31"/>
    <w:rsid w:val="0085618B"/>
    <w:rsid w:val="0085690C"/>
    <w:rsid w:val="00857CCC"/>
    <w:rsid w:val="0086027F"/>
    <w:rsid w:val="008602AD"/>
    <w:rsid w:val="00860335"/>
    <w:rsid w:val="00860B50"/>
    <w:rsid w:val="00861EA7"/>
    <w:rsid w:val="00861EB0"/>
    <w:rsid w:val="00861FB5"/>
    <w:rsid w:val="00862792"/>
    <w:rsid w:val="00863628"/>
    <w:rsid w:val="008636B8"/>
    <w:rsid w:val="008639B8"/>
    <w:rsid w:val="00863AA7"/>
    <w:rsid w:val="00863F88"/>
    <w:rsid w:val="0086419A"/>
    <w:rsid w:val="0086457A"/>
    <w:rsid w:val="00864C2F"/>
    <w:rsid w:val="008650DA"/>
    <w:rsid w:val="0086530B"/>
    <w:rsid w:val="00865750"/>
    <w:rsid w:val="00865836"/>
    <w:rsid w:val="00866275"/>
    <w:rsid w:val="00866A97"/>
    <w:rsid w:val="00867537"/>
    <w:rsid w:val="0086770E"/>
    <w:rsid w:val="00867A0D"/>
    <w:rsid w:val="00870787"/>
    <w:rsid w:val="00871B49"/>
    <w:rsid w:val="0087210D"/>
    <w:rsid w:val="00872C4F"/>
    <w:rsid w:val="00873429"/>
    <w:rsid w:val="00873801"/>
    <w:rsid w:val="0087414A"/>
    <w:rsid w:val="00874653"/>
    <w:rsid w:val="0087488F"/>
    <w:rsid w:val="00874BBE"/>
    <w:rsid w:val="00875386"/>
    <w:rsid w:val="008767B5"/>
    <w:rsid w:val="008768D9"/>
    <w:rsid w:val="00876D34"/>
    <w:rsid w:val="00877787"/>
    <w:rsid w:val="00877CCB"/>
    <w:rsid w:val="00877F87"/>
    <w:rsid w:val="00880649"/>
    <w:rsid w:val="00880AD3"/>
    <w:rsid w:val="00880DCB"/>
    <w:rsid w:val="0088141F"/>
    <w:rsid w:val="008818DB"/>
    <w:rsid w:val="00881FC0"/>
    <w:rsid w:val="0088215B"/>
    <w:rsid w:val="00882258"/>
    <w:rsid w:val="00882733"/>
    <w:rsid w:val="00883B0F"/>
    <w:rsid w:val="00883DA5"/>
    <w:rsid w:val="00884301"/>
    <w:rsid w:val="00885DED"/>
    <w:rsid w:val="00886723"/>
    <w:rsid w:val="008867EA"/>
    <w:rsid w:val="00886B51"/>
    <w:rsid w:val="0088733C"/>
    <w:rsid w:val="00887392"/>
    <w:rsid w:val="00887507"/>
    <w:rsid w:val="008875F3"/>
    <w:rsid w:val="00890090"/>
    <w:rsid w:val="00890361"/>
    <w:rsid w:val="008905D1"/>
    <w:rsid w:val="00890799"/>
    <w:rsid w:val="00890A15"/>
    <w:rsid w:val="00890E68"/>
    <w:rsid w:val="00891461"/>
    <w:rsid w:val="00891FCE"/>
    <w:rsid w:val="00892F42"/>
    <w:rsid w:val="00894753"/>
    <w:rsid w:val="00894E25"/>
    <w:rsid w:val="00895511"/>
    <w:rsid w:val="0089578D"/>
    <w:rsid w:val="00895A11"/>
    <w:rsid w:val="00895DF5"/>
    <w:rsid w:val="0089654F"/>
    <w:rsid w:val="008970AB"/>
    <w:rsid w:val="008975AA"/>
    <w:rsid w:val="008A01D6"/>
    <w:rsid w:val="008A0BE8"/>
    <w:rsid w:val="008A1175"/>
    <w:rsid w:val="008A14F8"/>
    <w:rsid w:val="008A1D5D"/>
    <w:rsid w:val="008A1F5B"/>
    <w:rsid w:val="008A23AF"/>
    <w:rsid w:val="008A28AC"/>
    <w:rsid w:val="008A28E2"/>
    <w:rsid w:val="008A2E07"/>
    <w:rsid w:val="008A319D"/>
    <w:rsid w:val="008A4030"/>
    <w:rsid w:val="008A42C7"/>
    <w:rsid w:val="008A57AD"/>
    <w:rsid w:val="008A6612"/>
    <w:rsid w:val="008A6BA2"/>
    <w:rsid w:val="008A6EFC"/>
    <w:rsid w:val="008A711C"/>
    <w:rsid w:val="008B013E"/>
    <w:rsid w:val="008B093E"/>
    <w:rsid w:val="008B20BB"/>
    <w:rsid w:val="008B265A"/>
    <w:rsid w:val="008B434B"/>
    <w:rsid w:val="008B4700"/>
    <w:rsid w:val="008B499C"/>
    <w:rsid w:val="008B4C22"/>
    <w:rsid w:val="008B5870"/>
    <w:rsid w:val="008B60C6"/>
    <w:rsid w:val="008B6BE8"/>
    <w:rsid w:val="008B7014"/>
    <w:rsid w:val="008B775A"/>
    <w:rsid w:val="008B7A27"/>
    <w:rsid w:val="008C1965"/>
    <w:rsid w:val="008C19CB"/>
    <w:rsid w:val="008C1D31"/>
    <w:rsid w:val="008C208B"/>
    <w:rsid w:val="008C363B"/>
    <w:rsid w:val="008C4009"/>
    <w:rsid w:val="008C45EC"/>
    <w:rsid w:val="008C5A2B"/>
    <w:rsid w:val="008C5C8E"/>
    <w:rsid w:val="008C5CCF"/>
    <w:rsid w:val="008C634E"/>
    <w:rsid w:val="008C7166"/>
    <w:rsid w:val="008C7944"/>
    <w:rsid w:val="008C7B19"/>
    <w:rsid w:val="008C7B53"/>
    <w:rsid w:val="008D0BF7"/>
    <w:rsid w:val="008D17DF"/>
    <w:rsid w:val="008D18C9"/>
    <w:rsid w:val="008D1AB9"/>
    <w:rsid w:val="008D221C"/>
    <w:rsid w:val="008D29E8"/>
    <w:rsid w:val="008D2A07"/>
    <w:rsid w:val="008D2F2F"/>
    <w:rsid w:val="008D36DF"/>
    <w:rsid w:val="008D39CA"/>
    <w:rsid w:val="008D3B4D"/>
    <w:rsid w:val="008D3CB9"/>
    <w:rsid w:val="008D3E95"/>
    <w:rsid w:val="008D426B"/>
    <w:rsid w:val="008D4BB6"/>
    <w:rsid w:val="008D7743"/>
    <w:rsid w:val="008D78E1"/>
    <w:rsid w:val="008D7D37"/>
    <w:rsid w:val="008D7E1A"/>
    <w:rsid w:val="008E00D0"/>
    <w:rsid w:val="008E021A"/>
    <w:rsid w:val="008E0DA4"/>
    <w:rsid w:val="008E197F"/>
    <w:rsid w:val="008E21C9"/>
    <w:rsid w:val="008E2550"/>
    <w:rsid w:val="008E46BA"/>
    <w:rsid w:val="008E5035"/>
    <w:rsid w:val="008E5495"/>
    <w:rsid w:val="008E5766"/>
    <w:rsid w:val="008E5958"/>
    <w:rsid w:val="008E5D10"/>
    <w:rsid w:val="008E65B8"/>
    <w:rsid w:val="008E75A8"/>
    <w:rsid w:val="008E7DC4"/>
    <w:rsid w:val="008E7DF4"/>
    <w:rsid w:val="008F0129"/>
    <w:rsid w:val="008F0F2E"/>
    <w:rsid w:val="008F13B2"/>
    <w:rsid w:val="008F188B"/>
    <w:rsid w:val="008F1934"/>
    <w:rsid w:val="008F1C01"/>
    <w:rsid w:val="008F2958"/>
    <w:rsid w:val="008F2AB4"/>
    <w:rsid w:val="008F358D"/>
    <w:rsid w:val="008F3670"/>
    <w:rsid w:val="008F3BD1"/>
    <w:rsid w:val="008F40F2"/>
    <w:rsid w:val="008F49BE"/>
    <w:rsid w:val="008F5B9D"/>
    <w:rsid w:val="008F5E1E"/>
    <w:rsid w:val="008F612B"/>
    <w:rsid w:val="008F69AB"/>
    <w:rsid w:val="008F6C44"/>
    <w:rsid w:val="008F6EE4"/>
    <w:rsid w:val="008F7AC6"/>
    <w:rsid w:val="008F7D17"/>
    <w:rsid w:val="00900476"/>
    <w:rsid w:val="00900D20"/>
    <w:rsid w:val="00900D63"/>
    <w:rsid w:val="00900E40"/>
    <w:rsid w:val="00901191"/>
    <w:rsid w:val="0090234B"/>
    <w:rsid w:val="00902908"/>
    <w:rsid w:val="00902B02"/>
    <w:rsid w:val="00904673"/>
    <w:rsid w:val="0090560C"/>
    <w:rsid w:val="00905776"/>
    <w:rsid w:val="00906EA0"/>
    <w:rsid w:val="0090754C"/>
    <w:rsid w:val="00907D75"/>
    <w:rsid w:val="0091019C"/>
    <w:rsid w:val="009101A8"/>
    <w:rsid w:val="00910576"/>
    <w:rsid w:val="0091073F"/>
    <w:rsid w:val="00910896"/>
    <w:rsid w:val="00910A8F"/>
    <w:rsid w:val="0091108C"/>
    <w:rsid w:val="009110ED"/>
    <w:rsid w:val="00911827"/>
    <w:rsid w:val="0091213C"/>
    <w:rsid w:val="0091273C"/>
    <w:rsid w:val="00912F6F"/>
    <w:rsid w:val="009133E3"/>
    <w:rsid w:val="009139D6"/>
    <w:rsid w:val="00913DD4"/>
    <w:rsid w:val="00914570"/>
    <w:rsid w:val="00914B70"/>
    <w:rsid w:val="00914F6A"/>
    <w:rsid w:val="00915584"/>
    <w:rsid w:val="00915DCA"/>
    <w:rsid w:val="00915EB3"/>
    <w:rsid w:val="009161C7"/>
    <w:rsid w:val="009175DE"/>
    <w:rsid w:val="009204F9"/>
    <w:rsid w:val="009209BD"/>
    <w:rsid w:val="0092293B"/>
    <w:rsid w:val="00922E63"/>
    <w:rsid w:val="009231D1"/>
    <w:rsid w:val="009234F7"/>
    <w:rsid w:val="0092362E"/>
    <w:rsid w:val="00923989"/>
    <w:rsid w:val="00923AF4"/>
    <w:rsid w:val="0092405D"/>
    <w:rsid w:val="009247FC"/>
    <w:rsid w:val="00925515"/>
    <w:rsid w:val="009261A1"/>
    <w:rsid w:val="00926589"/>
    <w:rsid w:val="00926B92"/>
    <w:rsid w:val="00927319"/>
    <w:rsid w:val="00927695"/>
    <w:rsid w:val="00930058"/>
    <w:rsid w:val="009303BE"/>
    <w:rsid w:val="00930A1C"/>
    <w:rsid w:val="00930D96"/>
    <w:rsid w:val="00930DEE"/>
    <w:rsid w:val="00931E52"/>
    <w:rsid w:val="00932832"/>
    <w:rsid w:val="00932DD7"/>
    <w:rsid w:val="00933103"/>
    <w:rsid w:val="00933793"/>
    <w:rsid w:val="00933FFA"/>
    <w:rsid w:val="0093572C"/>
    <w:rsid w:val="00935DBA"/>
    <w:rsid w:val="009363C8"/>
    <w:rsid w:val="0093648C"/>
    <w:rsid w:val="00937706"/>
    <w:rsid w:val="009403F7"/>
    <w:rsid w:val="00940484"/>
    <w:rsid w:val="00940C98"/>
    <w:rsid w:val="0094112D"/>
    <w:rsid w:val="00941940"/>
    <w:rsid w:val="00941C45"/>
    <w:rsid w:val="00942005"/>
    <w:rsid w:val="00942540"/>
    <w:rsid w:val="00942E04"/>
    <w:rsid w:val="00942ECA"/>
    <w:rsid w:val="009430B3"/>
    <w:rsid w:val="009431A7"/>
    <w:rsid w:val="0094355D"/>
    <w:rsid w:val="00943B12"/>
    <w:rsid w:val="00943CBF"/>
    <w:rsid w:val="00943EF9"/>
    <w:rsid w:val="009442C6"/>
    <w:rsid w:val="0094472E"/>
    <w:rsid w:val="00944D83"/>
    <w:rsid w:val="00945833"/>
    <w:rsid w:val="00946323"/>
    <w:rsid w:val="009467B0"/>
    <w:rsid w:val="00947871"/>
    <w:rsid w:val="00947F42"/>
    <w:rsid w:val="00950092"/>
    <w:rsid w:val="00950BBA"/>
    <w:rsid w:val="00950CC4"/>
    <w:rsid w:val="00950F75"/>
    <w:rsid w:val="00951028"/>
    <w:rsid w:val="00951C61"/>
    <w:rsid w:val="0095208F"/>
    <w:rsid w:val="009524DE"/>
    <w:rsid w:val="00953848"/>
    <w:rsid w:val="00953D22"/>
    <w:rsid w:val="00954225"/>
    <w:rsid w:val="00954C5C"/>
    <w:rsid w:val="009555BD"/>
    <w:rsid w:val="00955B1E"/>
    <w:rsid w:val="00955FFE"/>
    <w:rsid w:val="00956182"/>
    <w:rsid w:val="009566A5"/>
    <w:rsid w:val="009567E0"/>
    <w:rsid w:val="00956DE4"/>
    <w:rsid w:val="00956F86"/>
    <w:rsid w:val="00957579"/>
    <w:rsid w:val="0095769B"/>
    <w:rsid w:val="00957EF0"/>
    <w:rsid w:val="00957F24"/>
    <w:rsid w:val="00960354"/>
    <w:rsid w:val="00960CF8"/>
    <w:rsid w:val="00960D09"/>
    <w:rsid w:val="00961014"/>
    <w:rsid w:val="009613BD"/>
    <w:rsid w:val="009618B6"/>
    <w:rsid w:val="00961EDE"/>
    <w:rsid w:val="00962299"/>
    <w:rsid w:val="009627E3"/>
    <w:rsid w:val="00962A3A"/>
    <w:rsid w:val="009634EC"/>
    <w:rsid w:val="00963595"/>
    <w:rsid w:val="009637AC"/>
    <w:rsid w:val="00964240"/>
    <w:rsid w:val="00964311"/>
    <w:rsid w:val="00964806"/>
    <w:rsid w:val="009654EE"/>
    <w:rsid w:val="00965733"/>
    <w:rsid w:val="00966A46"/>
    <w:rsid w:val="00966CE4"/>
    <w:rsid w:val="00966DE3"/>
    <w:rsid w:val="00966F81"/>
    <w:rsid w:val="00967F8C"/>
    <w:rsid w:val="009713B4"/>
    <w:rsid w:val="009716CD"/>
    <w:rsid w:val="00971E08"/>
    <w:rsid w:val="00972330"/>
    <w:rsid w:val="00972899"/>
    <w:rsid w:val="009729C0"/>
    <w:rsid w:val="00972FE2"/>
    <w:rsid w:val="009736E8"/>
    <w:rsid w:val="00973A14"/>
    <w:rsid w:val="00973B25"/>
    <w:rsid w:val="00973D29"/>
    <w:rsid w:val="0097507F"/>
    <w:rsid w:val="00975D9A"/>
    <w:rsid w:val="00975E98"/>
    <w:rsid w:val="00976102"/>
    <w:rsid w:val="009762EF"/>
    <w:rsid w:val="009777A7"/>
    <w:rsid w:val="00977BFE"/>
    <w:rsid w:val="00977E39"/>
    <w:rsid w:val="00977F3E"/>
    <w:rsid w:val="00977F59"/>
    <w:rsid w:val="0098042B"/>
    <w:rsid w:val="00980973"/>
    <w:rsid w:val="00980B6E"/>
    <w:rsid w:val="0098105E"/>
    <w:rsid w:val="00981A67"/>
    <w:rsid w:val="009827BD"/>
    <w:rsid w:val="0098331F"/>
    <w:rsid w:val="009835E1"/>
    <w:rsid w:val="009837C2"/>
    <w:rsid w:val="00983902"/>
    <w:rsid w:val="00984DFD"/>
    <w:rsid w:val="00985738"/>
    <w:rsid w:val="00985FEE"/>
    <w:rsid w:val="00986AB1"/>
    <w:rsid w:val="00986AD3"/>
    <w:rsid w:val="00986B55"/>
    <w:rsid w:val="009874B1"/>
    <w:rsid w:val="00987839"/>
    <w:rsid w:val="00987917"/>
    <w:rsid w:val="0099014B"/>
    <w:rsid w:val="009905B2"/>
    <w:rsid w:val="009905C6"/>
    <w:rsid w:val="00990DAB"/>
    <w:rsid w:val="0099119F"/>
    <w:rsid w:val="0099126B"/>
    <w:rsid w:val="009914CA"/>
    <w:rsid w:val="009917E8"/>
    <w:rsid w:val="00991948"/>
    <w:rsid w:val="00991CD8"/>
    <w:rsid w:val="00991ECE"/>
    <w:rsid w:val="00992024"/>
    <w:rsid w:val="0099287C"/>
    <w:rsid w:val="009937C5"/>
    <w:rsid w:val="009947D6"/>
    <w:rsid w:val="00994821"/>
    <w:rsid w:val="00995C96"/>
    <w:rsid w:val="00996022"/>
    <w:rsid w:val="0099608E"/>
    <w:rsid w:val="00997FE5"/>
    <w:rsid w:val="009A0C3C"/>
    <w:rsid w:val="009A0FAB"/>
    <w:rsid w:val="009A10F5"/>
    <w:rsid w:val="009A15AD"/>
    <w:rsid w:val="009A15E3"/>
    <w:rsid w:val="009A1B95"/>
    <w:rsid w:val="009A257F"/>
    <w:rsid w:val="009A2866"/>
    <w:rsid w:val="009A2999"/>
    <w:rsid w:val="009A29AA"/>
    <w:rsid w:val="009A3337"/>
    <w:rsid w:val="009A39B9"/>
    <w:rsid w:val="009A4139"/>
    <w:rsid w:val="009A45B6"/>
    <w:rsid w:val="009A548F"/>
    <w:rsid w:val="009B09A6"/>
    <w:rsid w:val="009B16C0"/>
    <w:rsid w:val="009B1813"/>
    <w:rsid w:val="009B1DDC"/>
    <w:rsid w:val="009B1E83"/>
    <w:rsid w:val="009B1E93"/>
    <w:rsid w:val="009B22F6"/>
    <w:rsid w:val="009B25DD"/>
    <w:rsid w:val="009B2FC6"/>
    <w:rsid w:val="009B3272"/>
    <w:rsid w:val="009B3273"/>
    <w:rsid w:val="009B36AA"/>
    <w:rsid w:val="009B46DB"/>
    <w:rsid w:val="009B4C87"/>
    <w:rsid w:val="009B4D8D"/>
    <w:rsid w:val="009B52D9"/>
    <w:rsid w:val="009B53C5"/>
    <w:rsid w:val="009B77D2"/>
    <w:rsid w:val="009C00F5"/>
    <w:rsid w:val="009C1A8D"/>
    <w:rsid w:val="009C1AE7"/>
    <w:rsid w:val="009C2418"/>
    <w:rsid w:val="009C2B88"/>
    <w:rsid w:val="009C3FF3"/>
    <w:rsid w:val="009C4036"/>
    <w:rsid w:val="009C42E4"/>
    <w:rsid w:val="009C44AC"/>
    <w:rsid w:val="009C4998"/>
    <w:rsid w:val="009C4CD1"/>
    <w:rsid w:val="009C5270"/>
    <w:rsid w:val="009C5CCA"/>
    <w:rsid w:val="009C6421"/>
    <w:rsid w:val="009C6469"/>
    <w:rsid w:val="009C685E"/>
    <w:rsid w:val="009C6E59"/>
    <w:rsid w:val="009C7453"/>
    <w:rsid w:val="009C7B1C"/>
    <w:rsid w:val="009C7CFA"/>
    <w:rsid w:val="009D035B"/>
    <w:rsid w:val="009D0924"/>
    <w:rsid w:val="009D1244"/>
    <w:rsid w:val="009D297B"/>
    <w:rsid w:val="009D2DC8"/>
    <w:rsid w:val="009D3759"/>
    <w:rsid w:val="009D37DC"/>
    <w:rsid w:val="009D3FF7"/>
    <w:rsid w:val="009D45A8"/>
    <w:rsid w:val="009D489E"/>
    <w:rsid w:val="009D4D5F"/>
    <w:rsid w:val="009D58E3"/>
    <w:rsid w:val="009D68C8"/>
    <w:rsid w:val="009D7190"/>
    <w:rsid w:val="009D73DC"/>
    <w:rsid w:val="009D787D"/>
    <w:rsid w:val="009E04DF"/>
    <w:rsid w:val="009E13A8"/>
    <w:rsid w:val="009E23E7"/>
    <w:rsid w:val="009E270F"/>
    <w:rsid w:val="009E2F3D"/>
    <w:rsid w:val="009E37B0"/>
    <w:rsid w:val="009E3927"/>
    <w:rsid w:val="009E3B2B"/>
    <w:rsid w:val="009E4A4C"/>
    <w:rsid w:val="009E4AAF"/>
    <w:rsid w:val="009E4E08"/>
    <w:rsid w:val="009E5032"/>
    <w:rsid w:val="009E5AE2"/>
    <w:rsid w:val="009E5AEB"/>
    <w:rsid w:val="009E6168"/>
    <w:rsid w:val="009E6F43"/>
    <w:rsid w:val="009E72A4"/>
    <w:rsid w:val="009E7C5B"/>
    <w:rsid w:val="009F01A2"/>
    <w:rsid w:val="009F1210"/>
    <w:rsid w:val="009F128A"/>
    <w:rsid w:val="009F1F18"/>
    <w:rsid w:val="009F1F63"/>
    <w:rsid w:val="009F2DE6"/>
    <w:rsid w:val="009F34DA"/>
    <w:rsid w:val="009F37AE"/>
    <w:rsid w:val="009F3F67"/>
    <w:rsid w:val="009F3FDF"/>
    <w:rsid w:val="009F42C0"/>
    <w:rsid w:val="009F5C9B"/>
    <w:rsid w:val="009F6DFF"/>
    <w:rsid w:val="009F6EE9"/>
    <w:rsid w:val="009F6F5F"/>
    <w:rsid w:val="009F7953"/>
    <w:rsid w:val="009F7A3E"/>
    <w:rsid w:val="00A004BD"/>
    <w:rsid w:val="00A005F6"/>
    <w:rsid w:val="00A007D3"/>
    <w:rsid w:val="00A00DB4"/>
    <w:rsid w:val="00A01332"/>
    <w:rsid w:val="00A013B5"/>
    <w:rsid w:val="00A01992"/>
    <w:rsid w:val="00A01C47"/>
    <w:rsid w:val="00A01C8F"/>
    <w:rsid w:val="00A01CA4"/>
    <w:rsid w:val="00A02256"/>
    <w:rsid w:val="00A02369"/>
    <w:rsid w:val="00A02829"/>
    <w:rsid w:val="00A02887"/>
    <w:rsid w:val="00A02911"/>
    <w:rsid w:val="00A02943"/>
    <w:rsid w:val="00A02F8D"/>
    <w:rsid w:val="00A03051"/>
    <w:rsid w:val="00A03249"/>
    <w:rsid w:val="00A03896"/>
    <w:rsid w:val="00A03CB8"/>
    <w:rsid w:val="00A04C9B"/>
    <w:rsid w:val="00A0559E"/>
    <w:rsid w:val="00A05CEF"/>
    <w:rsid w:val="00A05D64"/>
    <w:rsid w:val="00A069E3"/>
    <w:rsid w:val="00A06CD9"/>
    <w:rsid w:val="00A07660"/>
    <w:rsid w:val="00A10115"/>
    <w:rsid w:val="00A10617"/>
    <w:rsid w:val="00A107EE"/>
    <w:rsid w:val="00A10A39"/>
    <w:rsid w:val="00A10CEA"/>
    <w:rsid w:val="00A114D1"/>
    <w:rsid w:val="00A1190C"/>
    <w:rsid w:val="00A11AF6"/>
    <w:rsid w:val="00A11D84"/>
    <w:rsid w:val="00A11E94"/>
    <w:rsid w:val="00A13500"/>
    <w:rsid w:val="00A14EFC"/>
    <w:rsid w:val="00A16177"/>
    <w:rsid w:val="00A204CC"/>
    <w:rsid w:val="00A21B6A"/>
    <w:rsid w:val="00A21D00"/>
    <w:rsid w:val="00A21E06"/>
    <w:rsid w:val="00A2217F"/>
    <w:rsid w:val="00A224FE"/>
    <w:rsid w:val="00A226F0"/>
    <w:rsid w:val="00A22CA5"/>
    <w:rsid w:val="00A2323E"/>
    <w:rsid w:val="00A23C54"/>
    <w:rsid w:val="00A243AC"/>
    <w:rsid w:val="00A24932"/>
    <w:rsid w:val="00A25076"/>
    <w:rsid w:val="00A25278"/>
    <w:rsid w:val="00A25EEE"/>
    <w:rsid w:val="00A2603D"/>
    <w:rsid w:val="00A270E7"/>
    <w:rsid w:val="00A277E1"/>
    <w:rsid w:val="00A27B18"/>
    <w:rsid w:val="00A30259"/>
    <w:rsid w:val="00A30539"/>
    <w:rsid w:val="00A306CE"/>
    <w:rsid w:val="00A30F4B"/>
    <w:rsid w:val="00A31356"/>
    <w:rsid w:val="00A31C8B"/>
    <w:rsid w:val="00A33339"/>
    <w:rsid w:val="00A334C3"/>
    <w:rsid w:val="00A33DAE"/>
    <w:rsid w:val="00A33EA3"/>
    <w:rsid w:val="00A3412C"/>
    <w:rsid w:val="00A351C6"/>
    <w:rsid w:val="00A35A1D"/>
    <w:rsid w:val="00A35AC0"/>
    <w:rsid w:val="00A3605A"/>
    <w:rsid w:val="00A36116"/>
    <w:rsid w:val="00A36DA7"/>
    <w:rsid w:val="00A370C4"/>
    <w:rsid w:val="00A37202"/>
    <w:rsid w:val="00A376A1"/>
    <w:rsid w:val="00A40510"/>
    <w:rsid w:val="00A40A06"/>
    <w:rsid w:val="00A40B48"/>
    <w:rsid w:val="00A41AC4"/>
    <w:rsid w:val="00A41F7B"/>
    <w:rsid w:val="00A42A49"/>
    <w:rsid w:val="00A43D60"/>
    <w:rsid w:val="00A43EC8"/>
    <w:rsid w:val="00A447CC"/>
    <w:rsid w:val="00A45BAB"/>
    <w:rsid w:val="00A45E98"/>
    <w:rsid w:val="00A4677F"/>
    <w:rsid w:val="00A473DF"/>
    <w:rsid w:val="00A474A4"/>
    <w:rsid w:val="00A47692"/>
    <w:rsid w:val="00A479A6"/>
    <w:rsid w:val="00A47A3E"/>
    <w:rsid w:val="00A5026A"/>
    <w:rsid w:val="00A50665"/>
    <w:rsid w:val="00A506D6"/>
    <w:rsid w:val="00A51871"/>
    <w:rsid w:val="00A518EB"/>
    <w:rsid w:val="00A51D5C"/>
    <w:rsid w:val="00A520D6"/>
    <w:rsid w:val="00A52BF9"/>
    <w:rsid w:val="00A52DBD"/>
    <w:rsid w:val="00A52FF1"/>
    <w:rsid w:val="00A5337A"/>
    <w:rsid w:val="00A537CA"/>
    <w:rsid w:val="00A53D4D"/>
    <w:rsid w:val="00A54D3F"/>
    <w:rsid w:val="00A54E9D"/>
    <w:rsid w:val="00A550C1"/>
    <w:rsid w:val="00A556DC"/>
    <w:rsid w:val="00A5646A"/>
    <w:rsid w:val="00A564D8"/>
    <w:rsid w:val="00A56964"/>
    <w:rsid w:val="00A569BD"/>
    <w:rsid w:val="00A56BFD"/>
    <w:rsid w:val="00A5700D"/>
    <w:rsid w:val="00A5715F"/>
    <w:rsid w:val="00A57219"/>
    <w:rsid w:val="00A57442"/>
    <w:rsid w:val="00A57B59"/>
    <w:rsid w:val="00A57EEE"/>
    <w:rsid w:val="00A6027F"/>
    <w:rsid w:val="00A602B7"/>
    <w:rsid w:val="00A6068B"/>
    <w:rsid w:val="00A615A3"/>
    <w:rsid w:val="00A619A2"/>
    <w:rsid w:val="00A621C4"/>
    <w:rsid w:val="00A63F41"/>
    <w:rsid w:val="00A6404A"/>
    <w:rsid w:val="00A654F0"/>
    <w:rsid w:val="00A6590A"/>
    <w:rsid w:val="00A66090"/>
    <w:rsid w:val="00A6621D"/>
    <w:rsid w:val="00A6737A"/>
    <w:rsid w:val="00A67426"/>
    <w:rsid w:val="00A6760A"/>
    <w:rsid w:val="00A67728"/>
    <w:rsid w:val="00A67BDD"/>
    <w:rsid w:val="00A70522"/>
    <w:rsid w:val="00A70736"/>
    <w:rsid w:val="00A72262"/>
    <w:rsid w:val="00A72B89"/>
    <w:rsid w:val="00A72FB9"/>
    <w:rsid w:val="00A738A5"/>
    <w:rsid w:val="00A73A9D"/>
    <w:rsid w:val="00A74B60"/>
    <w:rsid w:val="00A74C21"/>
    <w:rsid w:val="00A74E1C"/>
    <w:rsid w:val="00A75D17"/>
    <w:rsid w:val="00A76912"/>
    <w:rsid w:val="00A76932"/>
    <w:rsid w:val="00A76DD0"/>
    <w:rsid w:val="00A773F3"/>
    <w:rsid w:val="00A77A6E"/>
    <w:rsid w:val="00A802AE"/>
    <w:rsid w:val="00A807A6"/>
    <w:rsid w:val="00A8091B"/>
    <w:rsid w:val="00A81367"/>
    <w:rsid w:val="00A81A0C"/>
    <w:rsid w:val="00A823D3"/>
    <w:rsid w:val="00A82913"/>
    <w:rsid w:val="00A84011"/>
    <w:rsid w:val="00A84ABB"/>
    <w:rsid w:val="00A850B7"/>
    <w:rsid w:val="00A85775"/>
    <w:rsid w:val="00A87A94"/>
    <w:rsid w:val="00A9027F"/>
    <w:rsid w:val="00A904DB"/>
    <w:rsid w:val="00A90EF6"/>
    <w:rsid w:val="00A91121"/>
    <w:rsid w:val="00A91194"/>
    <w:rsid w:val="00A91939"/>
    <w:rsid w:val="00A91DBE"/>
    <w:rsid w:val="00A92338"/>
    <w:rsid w:val="00A92C71"/>
    <w:rsid w:val="00A94110"/>
    <w:rsid w:val="00A95134"/>
    <w:rsid w:val="00A95331"/>
    <w:rsid w:val="00A956E4"/>
    <w:rsid w:val="00A95A33"/>
    <w:rsid w:val="00A95B35"/>
    <w:rsid w:val="00A963F3"/>
    <w:rsid w:val="00A96F1E"/>
    <w:rsid w:val="00A96F84"/>
    <w:rsid w:val="00A97614"/>
    <w:rsid w:val="00AA0056"/>
    <w:rsid w:val="00AA076B"/>
    <w:rsid w:val="00AA0AC5"/>
    <w:rsid w:val="00AA0D58"/>
    <w:rsid w:val="00AA10CA"/>
    <w:rsid w:val="00AA11FF"/>
    <w:rsid w:val="00AA19CB"/>
    <w:rsid w:val="00AA1A0F"/>
    <w:rsid w:val="00AA1ED7"/>
    <w:rsid w:val="00AA1FD8"/>
    <w:rsid w:val="00AA2C7A"/>
    <w:rsid w:val="00AA3489"/>
    <w:rsid w:val="00AA3819"/>
    <w:rsid w:val="00AA3CC7"/>
    <w:rsid w:val="00AA50B9"/>
    <w:rsid w:val="00AA55E0"/>
    <w:rsid w:val="00AA5ACA"/>
    <w:rsid w:val="00AA64D0"/>
    <w:rsid w:val="00AA682E"/>
    <w:rsid w:val="00AA70D3"/>
    <w:rsid w:val="00AA7410"/>
    <w:rsid w:val="00AB009D"/>
    <w:rsid w:val="00AB15DD"/>
    <w:rsid w:val="00AB242D"/>
    <w:rsid w:val="00AB2B6A"/>
    <w:rsid w:val="00AB2F2E"/>
    <w:rsid w:val="00AB39E0"/>
    <w:rsid w:val="00AB46BE"/>
    <w:rsid w:val="00AB5053"/>
    <w:rsid w:val="00AB5B30"/>
    <w:rsid w:val="00AB6FCA"/>
    <w:rsid w:val="00AB7238"/>
    <w:rsid w:val="00AB77A4"/>
    <w:rsid w:val="00AB7E59"/>
    <w:rsid w:val="00AB7E76"/>
    <w:rsid w:val="00AC17C8"/>
    <w:rsid w:val="00AC226E"/>
    <w:rsid w:val="00AC37FC"/>
    <w:rsid w:val="00AC386C"/>
    <w:rsid w:val="00AC3A2D"/>
    <w:rsid w:val="00AC3C64"/>
    <w:rsid w:val="00AC3E0B"/>
    <w:rsid w:val="00AC4420"/>
    <w:rsid w:val="00AC4465"/>
    <w:rsid w:val="00AC4594"/>
    <w:rsid w:val="00AC480D"/>
    <w:rsid w:val="00AC4EAA"/>
    <w:rsid w:val="00AC5827"/>
    <w:rsid w:val="00AC5C65"/>
    <w:rsid w:val="00AC63E9"/>
    <w:rsid w:val="00AC63F2"/>
    <w:rsid w:val="00AC661B"/>
    <w:rsid w:val="00AC661E"/>
    <w:rsid w:val="00AC6833"/>
    <w:rsid w:val="00AC6C6A"/>
    <w:rsid w:val="00AC7225"/>
    <w:rsid w:val="00AC7AFF"/>
    <w:rsid w:val="00AC7FD3"/>
    <w:rsid w:val="00AD1F14"/>
    <w:rsid w:val="00AD2A65"/>
    <w:rsid w:val="00AD3535"/>
    <w:rsid w:val="00AD4C8D"/>
    <w:rsid w:val="00AD5C2B"/>
    <w:rsid w:val="00AD5CF8"/>
    <w:rsid w:val="00AD5EEB"/>
    <w:rsid w:val="00AD6861"/>
    <w:rsid w:val="00AD6A38"/>
    <w:rsid w:val="00AD7269"/>
    <w:rsid w:val="00AD731B"/>
    <w:rsid w:val="00AD753D"/>
    <w:rsid w:val="00AE10DF"/>
    <w:rsid w:val="00AE1A14"/>
    <w:rsid w:val="00AE2615"/>
    <w:rsid w:val="00AE2BC7"/>
    <w:rsid w:val="00AE2D63"/>
    <w:rsid w:val="00AE345E"/>
    <w:rsid w:val="00AE34E8"/>
    <w:rsid w:val="00AE38A7"/>
    <w:rsid w:val="00AE3965"/>
    <w:rsid w:val="00AE3C1D"/>
    <w:rsid w:val="00AE3C1E"/>
    <w:rsid w:val="00AE520B"/>
    <w:rsid w:val="00AE55C4"/>
    <w:rsid w:val="00AE5748"/>
    <w:rsid w:val="00AE5C47"/>
    <w:rsid w:val="00AE70CF"/>
    <w:rsid w:val="00AE7570"/>
    <w:rsid w:val="00AE75A9"/>
    <w:rsid w:val="00AE7E3D"/>
    <w:rsid w:val="00AE7E93"/>
    <w:rsid w:val="00AF016A"/>
    <w:rsid w:val="00AF10A0"/>
    <w:rsid w:val="00AF223D"/>
    <w:rsid w:val="00AF26F8"/>
    <w:rsid w:val="00AF2CF6"/>
    <w:rsid w:val="00AF463C"/>
    <w:rsid w:val="00AF4D27"/>
    <w:rsid w:val="00AF5A7C"/>
    <w:rsid w:val="00AF5CC9"/>
    <w:rsid w:val="00AF5E0A"/>
    <w:rsid w:val="00AF6294"/>
    <w:rsid w:val="00AF7D5B"/>
    <w:rsid w:val="00AF7D6D"/>
    <w:rsid w:val="00B01425"/>
    <w:rsid w:val="00B0185C"/>
    <w:rsid w:val="00B0190B"/>
    <w:rsid w:val="00B01ED6"/>
    <w:rsid w:val="00B0319C"/>
    <w:rsid w:val="00B03314"/>
    <w:rsid w:val="00B033FC"/>
    <w:rsid w:val="00B03557"/>
    <w:rsid w:val="00B03949"/>
    <w:rsid w:val="00B040D4"/>
    <w:rsid w:val="00B0446A"/>
    <w:rsid w:val="00B046E8"/>
    <w:rsid w:val="00B05AE2"/>
    <w:rsid w:val="00B05B26"/>
    <w:rsid w:val="00B06027"/>
    <w:rsid w:val="00B06156"/>
    <w:rsid w:val="00B06AFB"/>
    <w:rsid w:val="00B07436"/>
    <w:rsid w:val="00B075E8"/>
    <w:rsid w:val="00B11709"/>
    <w:rsid w:val="00B137D8"/>
    <w:rsid w:val="00B1388A"/>
    <w:rsid w:val="00B14A1F"/>
    <w:rsid w:val="00B153D7"/>
    <w:rsid w:val="00B154C4"/>
    <w:rsid w:val="00B155E7"/>
    <w:rsid w:val="00B15D1A"/>
    <w:rsid w:val="00B16FA4"/>
    <w:rsid w:val="00B176B6"/>
    <w:rsid w:val="00B20FF2"/>
    <w:rsid w:val="00B210E4"/>
    <w:rsid w:val="00B21154"/>
    <w:rsid w:val="00B211A3"/>
    <w:rsid w:val="00B21328"/>
    <w:rsid w:val="00B2161F"/>
    <w:rsid w:val="00B239BF"/>
    <w:rsid w:val="00B23CB6"/>
    <w:rsid w:val="00B2472E"/>
    <w:rsid w:val="00B2482E"/>
    <w:rsid w:val="00B25520"/>
    <w:rsid w:val="00B256F2"/>
    <w:rsid w:val="00B25950"/>
    <w:rsid w:val="00B25DA6"/>
    <w:rsid w:val="00B2635C"/>
    <w:rsid w:val="00B26900"/>
    <w:rsid w:val="00B27AF4"/>
    <w:rsid w:val="00B30275"/>
    <w:rsid w:val="00B304F2"/>
    <w:rsid w:val="00B30694"/>
    <w:rsid w:val="00B30768"/>
    <w:rsid w:val="00B30B62"/>
    <w:rsid w:val="00B30F66"/>
    <w:rsid w:val="00B30FA2"/>
    <w:rsid w:val="00B31842"/>
    <w:rsid w:val="00B327E3"/>
    <w:rsid w:val="00B32DFE"/>
    <w:rsid w:val="00B333A6"/>
    <w:rsid w:val="00B33924"/>
    <w:rsid w:val="00B339E6"/>
    <w:rsid w:val="00B34087"/>
    <w:rsid w:val="00B34560"/>
    <w:rsid w:val="00B3459A"/>
    <w:rsid w:val="00B34F5D"/>
    <w:rsid w:val="00B35041"/>
    <w:rsid w:val="00B3520C"/>
    <w:rsid w:val="00B35254"/>
    <w:rsid w:val="00B361BB"/>
    <w:rsid w:val="00B36DD9"/>
    <w:rsid w:val="00B37F37"/>
    <w:rsid w:val="00B40303"/>
    <w:rsid w:val="00B40731"/>
    <w:rsid w:val="00B407F0"/>
    <w:rsid w:val="00B421EA"/>
    <w:rsid w:val="00B42371"/>
    <w:rsid w:val="00B42F51"/>
    <w:rsid w:val="00B4340B"/>
    <w:rsid w:val="00B4474E"/>
    <w:rsid w:val="00B4478A"/>
    <w:rsid w:val="00B458D9"/>
    <w:rsid w:val="00B46E1F"/>
    <w:rsid w:val="00B46E69"/>
    <w:rsid w:val="00B4719D"/>
    <w:rsid w:val="00B47ED9"/>
    <w:rsid w:val="00B502A1"/>
    <w:rsid w:val="00B5036F"/>
    <w:rsid w:val="00B50A8F"/>
    <w:rsid w:val="00B51A67"/>
    <w:rsid w:val="00B51FBC"/>
    <w:rsid w:val="00B522AF"/>
    <w:rsid w:val="00B52368"/>
    <w:rsid w:val="00B5259A"/>
    <w:rsid w:val="00B53FF6"/>
    <w:rsid w:val="00B54050"/>
    <w:rsid w:val="00B54280"/>
    <w:rsid w:val="00B54AF2"/>
    <w:rsid w:val="00B54B0A"/>
    <w:rsid w:val="00B54FD2"/>
    <w:rsid w:val="00B557B0"/>
    <w:rsid w:val="00B55B08"/>
    <w:rsid w:val="00B56F26"/>
    <w:rsid w:val="00B5749B"/>
    <w:rsid w:val="00B57B56"/>
    <w:rsid w:val="00B57BC0"/>
    <w:rsid w:val="00B57F0A"/>
    <w:rsid w:val="00B6022C"/>
    <w:rsid w:val="00B60D74"/>
    <w:rsid w:val="00B60E64"/>
    <w:rsid w:val="00B61009"/>
    <w:rsid w:val="00B61522"/>
    <w:rsid w:val="00B61753"/>
    <w:rsid w:val="00B62104"/>
    <w:rsid w:val="00B62187"/>
    <w:rsid w:val="00B6368C"/>
    <w:rsid w:val="00B63DCD"/>
    <w:rsid w:val="00B64E22"/>
    <w:rsid w:val="00B65506"/>
    <w:rsid w:val="00B65D7A"/>
    <w:rsid w:val="00B676E2"/>
    <w:rsid w:val="00B67AEF"/>
    <w:rsid w:val="00B7046A"/>
    <w:rsid w:val="00B7084E"/>
    <w:rsid w:val="00B7084F"/>
    <w:rsid w:val="00B70AB0"/>
    <w:rsid w:val="00B70D52"/>
    <w:rsid w:val="00B710A5"/>
    <w:rsid w:val="00B71106"/>
    <w:rsid w:val="00B7137C"/>
    <w:rsid w:val="00B722ED"/>
    <w:rsid w:val="00B72457"/>
    <w:rsid w:val="00B72D65"/>
    <w:rsid w:val="00B738D2"/>
    <w:rsid w:val="00B74353"/>
    <w:rsid w:val="00B74EB3"/>
    <w:rsid w:val="00B765DE"/>
    <w:rsid w:val="00B76878"/>
    <w:rsid w:val="00B76DB7"/>
    <w:rsid w:val="00B7712D"/>
    <w:rsid w:val="00B771D1"/>
    <w:rsid w:val="00B774AE"/>
    <w:rsid w:val="00B77DD8"/>
    <w:rsid w:val="00B8088E"/>
    <w:rsid w:val="00B80B20"/>
    <w:rsid w:val="00B81381"/>
    <w:rsid w:val="00B81B32"/>
    <w:rsid w:val="00B81D6F"/>
    <w:rsid w:val="00B82601"/>
    <w:rsid w:val="00B83226"/>
    <w:rsid w:val="00B83E6A"/>
    <w:rsid w:val="00B84532"/>
    <w:rsid w:val="00B84950"/>
    <w:rsid w:val="00B84B3D"/>
    <w:rsid w:val="00B854B3"/>
    <w:rsid w:val="00B863E7"/>
    <w:rsid w:val="00B86DC6"/>
    <w:rsid w:val="00B86F6E"/>
    <w:rsid w:val="00B870D4"/>
    <w:rsid w:val="00B87F03"/>
    <w:rsid w:val="00B87F50"/>
    <w:rsid w:val="00B908A2"/>
    <w:rsid w:val="00B913B6"/>
    <w:rsid w:val="00B91801"/>
    <w:rsid w:val="00B91961"/>
    <w:rsid w:val="00B91BCF"/>
    <w:rsid w:val="00B920DE"/>
    <w:rsid w:val="00B9257E"/>
    <w:rsid w:val="00B9321C"/>
    <w:rsid w:val="00B93904"/>
    <w:rsid w:val="00B93F75"/>
    <w:rsid w:val="00B94090"/>
    <w:rsid w:val="00B942E7"/>
    <w:rsid w:val="00B944CF"/>
    <w:rsid w:val="00B951D1"/>
    <w:rsid w:val="00B95427"/>
    <w:rsid w:val="00B95524"/>
    <w:rsid w:val="00B955EC"/>
    <w:rsid w:val="00B95768"/>
    <w:rsid w:val="00B95B1F"/>
    <w:rsid w:val="00B9691F"/>
    <w:rsid w:val="00B9795D"/>
    <w:rsid w:val="00BA16E8"/>
    <w:rsid w:val="00BA253A"/>
    <w:rsid w:val="00BA287C"/>
    <w:rsid w:val="00BA3502"/>
    <w:rsid w:val="00BA3A2F"/>
    <w:rsid w:val="00BA438B"/>
    <w:rsid w:val="00BA4524"/>
    <w:rsid w:val="00BA4B54"/>
    <w:rsid w:val="00BA4DAC"/>
    <w:rsid w:val="00BA62EF"/>
    <w:rsid w:val="00BA64F1"/>
    <w:rsid w:val="00BA6A5A"/>
    <w:rsid w:val="00BA7045"/>
    <w:rsid w:val="00BA7070"/>
    <w:rsid w:val="00BA77F4"/>
    <w:rsid w:val="00BB018A"/>
    <w:rsid w:val="00BB08E5"/>
    <w:rsid w:val="00BB0DB2"/>
    <w:rsid w:val="00BB1608"/>
    <w:rsid w:val="00BB1C91"/>
    <w:rsid w:val="00BB2D55"/>
    <w:rsid w:val="00BB30CB"/>
    <w:rsid w:val="00BB3542"/>
    <w:rsid w:val="00BB35CE"/>
    <w:rsid w:val="00BB4016"/>
    <w:rsid w:val="00BB4496"/>
    <w:rsid w:val="00BB52A5"/>
    <w:rsid w:val="00BB52A6"/>
    <w:rsid w:val="00BB53DB"/>
    <w:rsid w:val="00BB5753"/>
    <w:rsid w:val="00BB690D"/>
    <w:rsid w:val="00BB79EC"/>
    <w:rsid w:val="00BB7B7C"/>
    <w:rsid w:val="00BB7B83"/>
    <w:rsid w:val="00BB7DA9"/>
    <w:rsid w:val="00BB7E34"/>
    <w:rsid w:val="00BC02B5"/>
    <w:rsid w:val="00BC03B4"/>
    <w:rsid w:val="00BC054B"/>
    <w:rsid w:val="00BC0722"/>
    <w:rsid w:val="00BC1057"/>
    <w:rsid w:val="00BC106D"/>
    <w:rsid w:val="00BC11C7"/>
    <w:rsid w:val="00BC1DC4"/>
    <w:rsid w:val="00BC2539"/>
    <w:rsid w:val="00BC2808"/>
    <w:rsid w:val="00BC47BB"/>
    <w:rsid w:val="00BC5298"/>
    <w:rsid w:val="00BC6244"/>
    <w:rsid w:val="00BC67BB"/>
    <w:rsid w:val="00BC6EA4"/>
    <w:rsid w:val="00BC711B"/>
    <w:rsid w:val="00BC7800"/>
    <w:rsid w:val="00BC7886"/>
    <w:rsid w:val="00BD0ECC"/>
    <w:rsid w:val="00BD1A91"/>
    <w:rsid w:val="00BD1E1E"/>
    <w:rsid w:val="00BD1E40"/>
    <w:rsid w:val="00BD288E"/>
    <w:rsid w:val="00BD2DB9"/>
    <w:rsid w:val="00BD36F4"/>
    <w:rsid w:val="00BD3CEB"/>
    <w:rsid w:val="00BD47DE"/>
    <w:rsid w:val="00BD49C4"/>
    <w:rsid w:val="00BD4AE3"/>
    <w:rsid w:val="00BD648F"/>
    <w:rsid w:val="00BD6F85"/>
    <w:rsid w:val="00BD7E64"/>
    <w:rsid w:val="00BE0168"/>
    <w:rsid w:val="00BE0376"/>
    <w:rsid w:val="00BE07A3"/>
    <w:rsid w:val="00BE0E72"/>
    <w:rsid w:val="00BE0ED1"/>
    <w:rsid w:val="00BE151A"/>
    <w:rsid w:val="00BE1F2C"/>
    <w:rsid w:val="00BE2C60"/>
    <w:rsid w:val="00BE32E7"/>
    <w:rsid w:val="00BE3B89"/>
    <w:rsid w:val="00BE5F59"/>
    <w:rsid w:val="00BE6237"/>
    <w:rsid w:val="00BE6F9C"/>
    <w:rsid w:val="00BE7064"/>
    <w:rsid w:val="00BE7430"/>
    <w:rsid w:val="00BF01E2"/>
    <w:rsid w:val="00BF0304"/>
    <w:rsid w:val="00BF04DA"/>
    <w:rsid w:val="00BF3257"/>
    <w:rsid w:val="00BF3D99"/>
    <w:rsid w:val="00BF3ED7"/>
    <w:rsid w:val="00BF40B2"/>
    <w:rsid w:val="00BF42B4"/>
    <w:rsid w:val="00BF6DD1"/>
    <w:rsid w:val="00BF6E44"/>
    <w:rsid w:val="00BF7349"/>
    <w:rsid w:val="00BF75C7"/>
    <w:rsid w:val="00C0057E"/>
    <w:rsid w:val="00C00931"/>
    <w:rsid w:val="00C0150E"/>
    <w:rsid w:val="00C01BA9"/>
    <w:rsid w:val="00C01D80"/>
    <w:rsid w:val="00C01F9A"/>
    <w:rsid w:val="00C02824"/>
    <w:rsid w:val="00C03656"/>
    <w:rsid w:val="00C03A01"/>
    <w:rsid w:val="00C040C2"/>
    <w:rsid w:val="00C0476F"/>
    <w:rsid w:val="00C04E33"/>
    <w:rsid w:val="00C04F4B"/>
    <w:rsid w:val="00C05481"/>
    <w:rsid w:val="00C055C2"/>
    <w:rsid w:val="00C062C6"/>
    <w:rsid w:val="00C06796"/>
    <w:rsid w:val="00C06B80"/>
    <w:rsid w:val="00C06C24"/>
    <w:rsid w:val="00C06CE6"/>
    <w:rsid w:val="00C06E32"/>
    <w:rsid w:val="00C078BF"/>
    <w:rsid w:val="00C10143"/>
    <w:rsid w:val="00C1030F"/>
    <w:rsid w:val="00C10389"/>
    <w:rsid w:val="00C10B07"/>
    <w:rsid w:val="00C11193"/>
    <w:rsid w:val="00C111CB"/>
    <w:rsid w:val="00C125DA"/>
    <w:rsid w:val="00C12E70"/>
    <w:rsid w:val="00C131CD"/>
    <w:rsid w:val="00C135E4"/>
    <w:rsid w:val="00C1390F"/>
    <w:rsid w:val="00C13CA7"/>
    <w:rsid w:val="00C151A1"/>
    <w:rsid w:val="00C151FE"/>
    <w:rsid w:val="00C1541E"/>
    <w:rsid w:val="00C16E15"/>
    <w:rsid w:val="00C17822"/>
    <w:rsid w:val="00C17C93"/>
    <w:rsid w:val="00C203E8"/>
    <w:rsid w:val="00C20759"/>
    <w:rsid w:val="00C20D40"/>
    <w:rsid w:val="00C2131F"/>
    <w:rsid w:val="00C21323"/>
    <w:rsid w:val="00C21575"/>
    <w:rsid w:val="00C21EB0"/>
    <w:rsid w:val="00C222A6"/>
    <w:rsid w:val="00C226F4"/>
    <w:rsid w:val="00C23A79"/>
    <w:rsid w:val="00C248D8"/>
    <w:rsid w:val="00C248E8"/>
    <w:rsid w:val="00C2549A"/>
    <w:rsid w:val="00C25998"/>
    <w:rsid w:val="00C263F7"/>
    <w:rsid w:val="00C26480"/>
    <w:rsid w:val="00C26EF5"/>
    <w:rsid w:val="00C275CD"/>
    <w:rsid w:val="00C27741"/>
    <w:rsid w:val="00C27BD1"/>
    <w:rsid w:val="00C3016C"/>
    <w:rsid w:val="00C31066"/>
    <w:rsid w:val="00C31182"/>
    <w:rsid w:val="00C31EC7"/>
    <w:rsid w:val="00C325A9"/>
    <w:rsid w:val="00C325C5"/>
    <w:rsid w:val="00C32641"/>
    <w:rsid w:val="00C32847"/>
    <w:rsid w:val="00C32A66"/>
    <w:rsid w:val="00C33BAB"/>
    <w:rsid w:val="00C34065"/>
    <w:rsid w:val="00C34134"/>
    <w:rsid w:val="00C34400"/>
    <w:rsid w:val="00C35180"/>
    <w:rsid w:val="00C35526"/>
    <w:rsid w:val="00C36474"/>
    <w:rsid w:val="00C36FFB"/>
    <w:rsid w:val="00C37DED"/>
    <w:rsid w:val="00C406BA"/>
    <w:rsid w:val="00C4140F"/>
    <w:rsid w:val="00C4169B"/>
    <w:rsid w:val="00C416FF"/>
    <w:rsid w:val="00C417FE"/>
    <w:rsid w:val="00C4190D"/>
    <w:rsid w:val="00C42431"/>
    <w:rsid w:val="00C428C5"/>
    <w:rsid w:val="00C42B17"/>
    <w:rsid w:val="00C430B4"/>
    <w:rsid w:val="00C434FF"/>
    <w:rsid w:val="00C4444F"/>
    <w:rsid w:val="00C44E7F"/>
    <w:rsid w:val="00C44F60"/>
    <w:rsid w:val="00C45A02"/>
    <w:rsid w:val="00C45BD4"/>
    <w:rsid w:val="00C45FAE"/>
    <w:rsid w:val="00C46277"/>
    <w:rsid w:val="00C46310"/>
    <w:rsid w:val="00C47789"/>
    <w:rsid w:val="00C47A33"/>
    <w:rsid w:val="00C50151"/>
    <w:rsid w:val="00C51016"/>
    <w:rsid w:val="00C5103A"/>
    <w:rsid w:val="00C51D4B"/>
    <w:rsid w:val="00C523C2"/>
    <w:rsid w:val="00C5257B"/>
    <w:rsid w:val="00C556D7"/>
    <w:rsid w:val="00C571CA"/>
    <w:rsid w:val="00C573AD"/>
    <w:rsid w:val="00C5764F"/>
    <w:rsid w:val="00C600AA"/>
    <w:rsid w:val="00C603B5"/>
    <w:rsid w:val="00C613DB"/>
    <w:rsid w:val="00C615A3"/>
    <w:rsid w:val="00C639DA"/>
    <w:rsid w:val="00C6455B"/>
    <w:rsid w:val="00C64BE2"/>
    <w:rsid w:val="00C64C7D"/>
    <w:rsid w:val="00C64F37"/>
    <w:rsid w:val="00C65084"/>
    <w:rsid w:val="00C656DD"/>
    <w:rsid w:val="00C65DA8"/>
    <w:rsid w:val="00C667BE"/>
    <w:rsid w:val="00C66FDD"/>
    <w:rsid w:val="00C67182"/>
    <w:rsid w:val="00C67467"/>
    <w:rsid w:val="00C6768D"/>
    <w:rsid w:val="00C678CD"/>
    <w:rsid w:val="00C67F54"/>
    <w:rsid w:val="00C712DD"/>
    <w:rsid w:val="00C712EF"/>
    <w:rsid w:val="00C71ACF"/>
    <w:rsid w:val="00C71E7D"/>
    <w:rsid w:val="00C72DE2"/>
    <w:rsid w:val="00C738C9"/>
    <w:rsid w:val="00C7394C"/>
    <w:rsid w:val="00C73F3A"/>
    <w:rsid w:val="00C74A96"/>
    <w:rsid w:val="00C74E51"/>
    <w:rsid w:val="00C76926"/>
    <w:rsid w:val="00C771AD"/>
    <w:rsid w:val="00C773F1"/>
    <w:rsid w:val="00C774DB"/>
    <w:rsid w:val="00C77F5B"/>
    <w:rsid w:val="00C80F15"/>
    <w:rsid w:val="00C81856"/>
    <w:rsid w:val="00C828FD"/>
    <w:rsid w:val="00C82CA8"/>
    <w:rsid w:val="00C840C9"/>
    <w:rsid w:val="00C8457E"/>
    <w:rsid w:val="00C84707"/>
    <w:rsid w:val="00C84965"/>
    <w:rsid w:val="00C84F50"/>
    <w:rsid w:val="00C84F59"/>
    <w:rsid w:val="00C86DE0"/>
    <w:rsid w:val="00C87706"/>
    <w:rsid w:val="00C90670"/>
    <w:rsid w:val="00C906DD"/>
    <w:rsid w:val="00C90E39"/>
    <w:rsid w:val="00C917FF"/>
    <w:rsid w:val="00C91A08"/>
    <w:rsid w:val="00C92BFB"/>
    <w:rsid w:val="00C9307D"/>
    <w:rsid w:val="00C93290"/>
    <w:rsid w:val="00C932BC"/>
    <w:rsid w:val="00C93B3F"/>
    <w:rsid w:val="00C93B6C"/>
    <w:rsid w:val="00C947E3"/>
    <w:rsid w:val="00C966DD"/>
    <w:rsid w:val="00C96B17"/>
    <w:rsid w:val="00C97A77"/>
    <w:rsid w:val="00C97CCE"/>
    <w:rsid w:val="00CA0652"/>
    <w:rsid w:val="00CA0DA9"/>
    <w:rsid w:val="00CA1FA1"/>
    <w:rsid w:val="00CA3509"/>
    <w:rsid w:val="00CA36A2"/>
    <w:rsid w:val="00CA3E76"/>
    <w:rsid w:val="00CA4DA5"/>
    <w:rsid w:val="00CA501D"/>
    <w:rsid w:val="00CA5595"/>
    <w:rsid w:val="00CA560A"/>
    <w:rsid w:val="00CA6089"/>
    <w:rsid w:val="00CA64E8"/>
    <w:rsid w:val="00CA65B0"/>
    <w:rsid w:val="00CA687A"/>
    <w:rsid w:val="00CA6CA0"/>
    <w:rsid w:val="00CA6D3C"/>
    <w:rsid w:val="00CA71E4"/>
    <w:rsid w:val="00CA7795"/>
    <w:rsid w:val="00CB01B7"/>
    <w:rsid w:val="00CB01ED"/>
    <w:rsid w:val="00CB098C"/>
    <w:rsid w:val="00CB09BE"/>
    <w:rsid w:val="00CB0DAD"/>
    <w:rsid w:val="00CB1055"/>
    <w:rsid w:val="00CB11BD"/>
    <w:rsid w:val="00CB25C1"/>
    <w:rsid w:val="00CB2E44"/>
    <w:rsid w:val="00CB3445"/>
    <w:rsid w:val="00CB3CB2"/>
    <w:rsid w:val="00CB407D"/>
    <w:rsid w:val="00CB5206"/>
    <w:rsid w:val="00CB5310"/>
    <w:rsid w:val="00CB5448"/>
    <w:rsid w:val="00CB562C"/>
    <w:rsid w:val="00CB6D47"/>
    <w:rsid w:val="00CB7027"/>
    <w:rsid w:val="00CB7297"/>
    <w:rsid w:val="00CB7728"/>
    <w:rsid w:val="00CC06B1"/>
    <w:rsid w:val="00CC0C82"/>
    <w:rsid w:val="00CC1A15"/>
    <w:rsid w:val="00CC1BDE"/>
    <w:rsid w:val="00CC2352"/>
    <w:rsid w:val="00CC2AF6"/>
    <w:rsid w:val="00CC2F67"/>
    <w:rsid w:val="00CC337B"/>
    <w:rsid w:val="00CC36AD"/>
    <w:rsid w:val="00CC3D21"/>
    <w:rsid w:val="00CC3F11"/>
    <w:rsid w:val="00CC46B5"/>
    <w:rsid w:val="00CC524D"/>
    <w:rsid w:val="00CC5326"/>
    <w:rsid w:val="00CC59C9"/>
    <w:rsid w:val="00CC62EE"/>
    <w:rsid w:val="00CC7006"/>
    <w:rsid w:val="00CC7BC7"/>
    <w:rsid w:val="00CD0247"/>
    <w:rsid w:val="00CD045A"/>
    <w:rsid w:val="00CD049D"/>
    <w:rsid w:val="00CD0BC9"/>
    <w:rsid w:val="00CD122B"/>
    <w:rsid w:val="00CD1ACD"/>
    <w:rsid w:val="00CD238C"/>
    <w:rsid w:val="00CD27A7"/>
    <w:rsid w:val="00CD4059"/>
    <w:rsid w:val="00CD45B9"/>
    <w:rsid w:val="00CD4B4B"/>
    <w:rsid w:val="00CD4FD1"/>
    <w:rsid w:val="00CD5406"/>
    <w:rsid w:val="00CD57A7"/>
    <w:rsid w:val="00CD5B1F"/>
    <w:rsid w:val="00CD6124"/>
    <w:rsid w:val="00CD6A63"/>
    <w:rsid w:val="00CD6B2B"/>
    <w:rsid w:val="00CD6FD1"/>
    <w:rsid w:val="00CD73B2"/>
    <w:rsid w:val="00CD7CDC"/>
    <w:rsid w:val="00CD7EB2"/>
    <w:rsid w:val="00CE0098"/>
    <w:rsid w:val="00CE0ACC"/>
    <w:rsid w:val="00CE1FA6"/>
    <w:rsid w:val="00CE20F7"/>
    <w:rsid w:val="00CE2A02"/>
    <w:rsid w:val="00CE2FD3"/>
    <w:rsid w:val="00CE326B"/>
    <w:rsid w:val="00CE39B7"/>
    <w:rsid w:val="00CE3A20"/>
    <w:rsid w:val="00CE3F73"/>
    <w:rsid w:val="00CE4AEF"/>
    <w:rsid w:val="00CE4E96"/>
    <w:rsid w:val="00CE5514"/>
    <w:rsid w:val="00CE57CF"/>
    <w:rsid w:val="00CE68F0"/>
    <w:rsid w:val="00CE788F"/>
    <w:rsid w:val="00CE7D3A"/>
    <w:rsid w:val="00CF089A"/>
    <w:rsid w:val="00CF0C45"/>
    <w:rsid w:val="00CF1259"/>
    <w:rsid w:val="00CF1327"/>
    <w:rsid w:val="00CF1559"/>
    <w:rsid w:val="00CF1CE1"/>
    <w:rsid w:val="00CF29A9"/>
    <w:rsid w:val="00CF358F"/>
    <w:rsid w:val="00CF363C"/>
    <w:rsid w:val="00CF3870"/>
    <w:rsid w:val="00CF3B6C"/>
    <w:rsid w:val="00CF3C61"/>
    <w:rsid w:val="00CF4765"/>
    <w:rsid w:val="00CF4DEB"/>
    <w:rsid w:val="00CF4F42"/>
    <w:rsid w:val="00CF6DBE"/>
    <w:rsid w:val="00CF6DDD"/>
    <w:rsid w:val="00CF6FC7"/>
    <w:rsid w:val="00D006A6"/>
    <w:rsid w:val="00D00862"/>
    <w:rsid w:val="00D012A5"/>
    <w:rsid w:val="00D01BF5"/>
    <w:rsid w:val="00D022BF"/>
    <w:rsid w:val="00D02719"/>
    <w:rsid w:val="00D0331E"/>
    <w:rsid w:val="00D038D5"/>
    <w:rsid w:val="00D03FD9"/>
    <w:rsid w:val="00D040B1"/>
    <w:rsid w:val="00D04471"/>
    <w:rsid w:val="00D04A3D"/>
    <w:rsid w:val="00D05C02"/>
    <w:rsid w:val="00D060F1"/>
    <w:rsid w:val="00D075E4"/>
    <w:rsid w:val="00D07950"/>
    <w:rsid w:val="00D07968"/>
    <w:rsid w:val="00D07EDE"/>
    <w:rsid w:val="00D10834"/>
    <w:rsid w:val="00D1151B"/>
    <w:rsid w:val="00D11671"/>
    <w:rsid w:val="00D117BB"/>
    <w:rsid w:val="00D11933"/>
    <w:rsid w:val="00D12AD2"/>
    <w:rsid w:val="00D14047"/>
    <w:rsid w:val="00D143E0"/>
    <w:rsid w:val="00D145FE"/>
    <w:rsid w:val="00D14D2C"/>
    <w:rsid w:val="00D1570E"/>
    <w:rsid w:val="00D15BEF"/>
    <w:rsid w:val="00D1630D"/>
    <w:rsid w:val="00D17175"/>
    <w:rsid w:val="00D1777B"/>
    <w:rsid w:val="00D20368"/>
    <w:rsid w:val="00D215E3"/>
    <w:rsid w:val="00D2187D"/>
    <w:rsid w:val="00D21A4A"/>
    <w:rsid w:val="00D21CA5"/>
    <w:rsid w:val="00D22040"/>
    <w:rsid w:val="00D223BA"/>
    <w:rsid w:val="00D227A7"/>
    <w:rsid w:val="00D22F45"/>
    <w:rsid w:val="00D23C7A"/>
    <w:rsid w:val="00D2415F"/>
    <w:rsid w:val="00D24219"/>
    <w:rsid w:val="00D24633"/>
    <w:rsid w:val="00D246C3"/>
    <w:rsid w:val="00D24970"/>
    <w:rsid w:val="00D24AFD"/>
    <w:rsid w:val="00D25AD2"/>
    <w:rsid w:val="00D25B09"/>
    <w:rsid w:val="00D25EDF"/>
    <w:rsid w:val="00D25F87"/>
    <w:rsid w:val="00D3042C"/>
    <w:rsid w:val="00D31061"/>
    <w:rsid w:val="00D312D4"/>
    <w:rsid w:val="00D31D5B"/>
    <w:rsid w:val="00D31DF6"/>
    <w:rsid w:val="00D32804"/>
    <w:rsid w:val="00D32F9C"/>
    <w:rsid w:val="00D33BA3"/>
    <w:rsid w:val="00D34169"/>
    <w:rsid w:val="00D3486A"/>
    <w:rsid w:val="00D349A5"/>
    <w:rsid w:val="00D3567B"/>
    <w:rsid w:val="00D358D6"/>
    <w:rsid w:val="00D35FE4"/>
    <w:rsid w:val="00D36265"/>
    <w:rsid w:val="00D364DE"/>
    <w:rsid w:val="00D36AC4"/>
    <w:rsid w:val="00D37AF1"/>
    <w:rsid w:val="00D37B85"/>
    <w:rsid w:val="00D408E2"/>
    <w:rsid w:val="00D411F2"/>
    <w:rsid w:val="00D413FD"/>
    <w:rsid w:val="00D42831"/>
    <w:rsid w:val="00D42C39"/>
    <w:rsid w:val="00D42F5D"/>
    <w:rsid w:val="00D4336F"/>
    <w:rsid w:val="00D43820"/>
    <w:rsid w:val="00D43AF7"/>
    <w:rsid w:val="00D45308"/>
    <w:rsid w:val="00D45950"/>
    <w:rsid w:val="00D4608B"/>
    <w:rsid w:val="00D466F3"/>
    <w:rsid w:val="00D46EE6"/>
    <w:rsid w:val="00D472CF"/>
    <w:rsid w:val="00D47816"/>
    <w:rsid w:val="00D501A2"/>
    <w:rsid w:val="00D5130A"/>
    <w:rsid w:val="00D51BC7"/>
    <w:rsid w:val="00D51DF9"/>
    <w:rsid w:val="00D51FC7"/>
    <w:rsid w:val="00D53505"/>
    <w:rsid w:val="00D543C2"/>
    <w:rsid w:val="00D5600B"/>
    <w:rsid w:val="00D57292"/>
    <w:rsid w:val="00D61018"/>
    <w:rsid w:val="00D61A47"/>
    <w:rsid w:val="00D61D45"/>
    <w:rsid w:val="00D6291E"/>
    <w:rsid w:val="00D63245"/>
    <w:rsid w:val="00D643BE"/>
    <w:rsid w:val="00D64A69"/>
    <w:rsid w:val="00D64ADB"/>
    <w:rsid w:val="00D64AF2"/>
    <w:rsid w:val="00D64F77"/>
    <w:rsid w:val="00D65089"/>
    <w:rsid w:val="00D6648E"/>
    <w:rsid w:val="00D671DA"/>
    <w:rsid w:val="00D6726F"/>
    <w:rsid w:val="00D676FB"/>
    <w:rsid w:val="00D67C8B"/>
    <w:rsid w:val="00D704D3"/>
    <w:rsid w:val="00D706C9"/>
    <w:rsid w:val="00D70B27"/>
    <w:rsid w:val="00D71714"/>
    <w:rsid w:val="00D7236A"/>
    <w:rsid w:val="00D72DD0"/>
    <w:rsid w:val="00D73E91"/>
    <w:rsid w:val="00D74190"/>
    <w:rsid w:val="00D7678F"/>
    <w:rsid w:val="00D806AF"/>
    <w:rsid w:val="00D81591"/>
    <w:rsid w:val="00D81888"/>
    <w:rsid w:val="00D81B72"/>
    <w:rsid w:val="00D81BFE"/>
    <w:rsid w:val="00D81D2D"/>
    <w:rsid w:val="00D82E33"/>
    <w:rsid w:val="00D82EE6"/>
    <w:rsid w:val="00D83FB5"/>
    <w:rsid w:val="00D8449B"/>
    <w:rsid w:val="00D844AE"/>
    <w:rsid w:val="00D847AA"/>
    <w:rsid w:val="00D84BBF"/>
    <w:rsid w:val="00D84CEA"/>
    <w:rsid w:val="00D8527C"/>
    <w:rsid w:val="00D85356"/>
    <w:rsid w:val="00D8563F"/>
    <w:rsid w:val="00D85CF4"/>
    <w:rsid w:val="00D86557"/>
    <w:rsid w:val="00D87163"/>
    <w:rsid w:val="00D87AA7"/>
    <w:rsid w:val="00D87B95"/>
    <w:rsid w:val="00D87C33"/>
    <w:rsid w:val="00D91364"/>
    <w:rsid w:val="00D916D6"/>
    <w:rsid w:val="00D921DD"/>
    <w:rsid w:val="00D921F7"/>
    <w:rsid w:val="00D92AA8"/>
    <w:rsid w:val="00D92BAC"/>
    <w:rsid w:val="00D935F2"/>
    <w:rsid w:val="00D94F11"/>
    <w:rsid w:val="00D967B4"/>
    <w:rsid w:val="00D96821"/>
    <w:rsid w:val="00D9687C"/>
    <w:rsid w:val="00D96A7F"/>
    <w:rsid w:val="00D96E94"/>
    <w:rsid w:val="00D9768A"/>
    <w:rsid w:val="00D97734"/>
    <w:rsid w:val="00D97C08"/>
    <w:rsid w:val="00D97D3C"/>
    <w:rsid w:val="00D97FEE"/>
    <w:rsid w:val="00DA0592"/>
    <w:rsid w:val="00DA0D1F"/>
    <w:rsid w:val="00DA1152"/>
    <w:rsid w:val="00DA1190"/>
    <w:rsid w:val="00DA1AE3"/>
    <w:rsid w:val="00DA2615"/>
    <w:rsid w:val="00DA2F67"/>
    <w:rsid w:val="00DA2FB9"/>
    <w:rsid w:val="00DA3F84"/>
    <w:rsid w:val="00DA46D9"/>
    <w:rsid w:val="00DA46F6"/>
    <w:rsid w:val="00DA4DEA"/>
    <w:rsid w:val="00DA54D6"/>
    <w:rsid w:val="00DA5898"/>
    <w:rsid w:val="00DA5FCC"/>
    <w:rsid w:val="00DA64BD"/>
    <w:rsid w:val="00DA7283"/>
    <w:rsid w:val="00DA77FA"/>
    <w:rsid w:val="00DB00E4"/>
    <w:rsid w:val="00DB10B5"/>
    <w:rsid w:val="00DB11DE"/>
    <w:rsid w:val="00DB1B3B"/>
    <w:rsid w:val="00DB1E7C"/>
    <w:rsid w:val="00DB2044"/>
    <w:rsid w:val="00DB209D"/>
    <w:rsid w:val="00DB30E3"/>
    <w:rsid w:val="00DB39FD"/>
    <w:rsid w:val="00DB46F7"/>
    <w:rsid w:val="00DB4E9A"/>
    <w:rsid w:val="00DB509A"/>
    <w:rsid w:val="00DB5DC3"/>
    <w:rsid w:val="00DB5F19"/>
    <w:rsid w:val="00DB633C"/>
    <w:rsid w:val="00DB7832"/>
    <w:rsid w:val="00DC0424"/>
    <w:rsid w:val="00DC04AB"/>
    <w:rsid w:val="00DC119E"/>
    <w:rsid w:val="00DC2086"/>
    <w:rsid w:val="00DC2C5C"/>
    <w:rsid w:val="00DC2C8F"/>
    <w:rsid w:val="00DC2EB2"/>
    <w:rsid w:val="00DC3656"/>
    <w:rsid w:val="00DC4C89"/>
    <w:rsid w:val="00DC507A"/>
    <w:rsid w:val="00DC518E"/>
    <w:rsid w:val="00DC53F1"/>
    <w:rsid w:val="00DC5403"/>
    <w:rsid w:val="00DC5479"/>
    <w:rsid w:val="00DC56A4"/>
    <w:rsid w:val="00DC5959"/>
    <w:rsid w:val="00DC5B38"/>
    <w:rsid w:val="00DC663D"/>
    <w:rsid w:val="00DC66BE"/>
    <w:rsid w:val="00DC685A"/>
    <w:rsid w:val="00DC6B4C"/>
    <w:rsid w:val="00DC6D55"/>
    <w:rsid w:val="00DC6F58"/>
    <w:rsid w:val="00DC73F0"/>
    <w:rsid w:val="00DD07C1"/>
    <w:rsid w:val="00DD0FA3"/>
    <w:rsid w:val="00DD15B6"/>
    <w:rsid w:val="00DD1687"/>
    <w:rsid w:val="00DD1A3E"/>
    <w:rsid w:val="00DD1A93"/>
    <w:rsid w:val="00DD28E0"/>
    <w:rsid w:val="00DD31B7"/>
    <w:rsid w:val="00DD36E9"/>
    <w:rsid w:val="00DD37C7"/>
    <w:rsid w:val="00DD3D53"/>
    <w:rsid w:val="00DD426C"/>
    <w:rsid w:val="00DD436B"/>
    <w:rsid w:val="00DD43B9"/>
    <w:rsid w:val="00DD4EBF"/>
    <w:rsid w:val="00DD5267"/>
    <w:rsid w:val="00DD5A8A"/>
    <w:rsid w:val="00DD5B4A"/>
    <w:rsid w:val="00DD6384"/>
    <w:rsid w:val="00DD65BC"/>
    <w:rsid w:val="00DD6C10"/>
    <w:rsid w:val="00DD74BD"/>
    <w:rsid w:val="00DD77DB"/>
    <w:rsid w:val="00DD7D72"/>
    <w:rsid w:val="00DE003D"/>
    <w:rsid w:val="00DE0227"/>
    <w:rsid w:val="00DE0CED"/>
    <w:rsid w:val="00DE0F9F"/>
    <w:rsid w:val="00DE1348"/>
    <w:rsid w:val="00DE13DE"/>
    <w:rsid w:val="00DE157B"/>
    <w:rsid w:val="00DE19A9"/>
    <w:rsid w:val="00DE2205"/>
    <w:rsid w:val="00DE28BC"/>
    <w:rsid w:val="00DE2AF9"/>
    <w:rsid w:val="00DE2B27"/>
    <w:rsid w:val="00DE3156"/>
    <w:rsid w:val="00DE3D67"/>
    <w:rsid w:val="00DE4245"/>
    <w:rsid w:val="00DE5766"/>
    <w:rsid w:val="00DE5F23"/>
    <w:rsid w:val="00DE62E0"/>
    <w:rsid w:val="00DE6653"/>
    <w:rsid w:val="00DE7F47"/>
    <w:rsid w:val="00DF0615"/>
    <w:rsid w:val="00DF0ADA"/>
    <w:rsid w:val="00DF1DD5"/>
    <w:rsid w:val="00DF2026"/>
    <w:rsid w:val="00DF22BC"/>
    <w:rsid w:val="00DF2618"/>
    <w:rsid w:val="00DF2AFD"/>
    <w:rsid w:val="00DF2CBA"/>
    <w:rsid w:val="00DF2F2F"/>
    <w:rsid w:val="00DF35B2"/>
    <w:rsid w:val="00DF35D7"/>
    <w:rsid w:val="00DF3D95"/>
    <w:rsid w:val="00DF48CF"/>
    <w:rsid w:val="00DF5544"/>
    <w:rsid w:val="00DF55E6"/>
    <w:rsid w:val="00DF5781"/>
    <w:rsid w:val="00DF5DCB"/>
    <w:rsid w:val="00DF5FA3"/>
    <w:rsid w:val="00DF6029"/>
    <w:rsid w:val="00DF7072"/>
    <w:rsid w:val="00DF78DB"/>
    <w:rsid w:val="00DF7AFC"/>
    <w:rsid w:val="00DF7B60"/>
    <w:rsid w:val="00E00813"/>
    <w:rsid w:val="00E00F2B"/>
    <w:rsid w:val="00E01200"/>
    <w:rsid w:val="00E023C1"/>
    <w:rsid w:val="00E0248E"/>
    <w:rsid w:val="00E03094"/>
    <w:rsid w:val="00E04ED9"/>
    <w:rsid w:val="00E0770D"/>
    <w:rsid w:val="00E1018F"/>
    <w:rsid w:val="00E108FE"/>
    <w:rsid w:val="00E10C4B"/>
    <w:rsid w:val="00E1144E"/>
    <w:rsid w:val="00E114F5"/>
    <w:rsid w:val="00E118D5"/>
    <w:rsid w:val="00E11B67"/>
    <w:rsid w:val="00E120AB"/>
    <w:rsid w:val="00E121F5"/>
    <w:rsid w:val="00E12502"/>
    <w:rsid w:val="00E129F4"/>
    <w:rsid w:val="00E12F4A"/>
    <w:rsid w:val="00E134DC"/>
    <w:rsid w:val="00E135E5"/>
    <w:rsid w:val="00E139C5"/>
    <w:rsid w:val="00E143C5"/>
    <w:rsid w:val="00E145F5"/>
    <w:rsid w:val="00E1466D"/>
    <w:rsid w:val="00E14F90"/>
    <w:rsid w:val="00E155C9"/>
    <w:rsid w:val="00E158A4"/>
    <w:rsid w:val="00E15E3B"/>
    <w:rsid w:val="00E169DE"/>
    <w:rsid w:val="00E16CE1"/>
    <w:rsid w:val="00E171C8"/>
    <w:rsid w:val="00E17338"/>
    <w:rsid w:val="00E178A2"/>
    <w:rsid w:val="00E20921"/>
    <w:rsid w:val="00E21117"/>
    <w:rsid w:val="00E22C79"/>
    <w:rsid w:val="00E22FC1"/>
    <w:rsid w:val="00E22FFA"/>
    <w:rsid w:val="00E230B0"/>
    <w:rsid w:val="00E23B00"/>
    <w:rsid w:val="00E23C51"/>
    <w:rsid w:val="00E245FC"/>
    <w:rsid w:val="00E24EAD"/>
    <w:rsid w:val="00E24EAF"/>
    <w:rsid w:val="00E2517A"/>
    <w:rsid w:val="00E2530F"/>
    <w:rsid w:val="00E25635"/>
    <w:rsid w:val="00E25997"/>
    <w:rsid w:val="00E26548"/>
    <w:rsid w:val="00E26B57"/>
    <w:rsid w:val="00E271A9"/>
    <w:rsid w:val="00E27234"/>
    <w:rsid w:val="00E272C9"/>
    <w:rsid w:val="00E27AA0"/>
    <w:rsid w:val="00E27B72"/>
    <w:rsid w:val="00E305EB"/>
    <w:rsid w:val="00E306E7"/>
    <w:rsid w:val="00E311FF"/>
    <w:rsid w:val="00E3133B"/>
    <w:rsid w:val="00E31450"/>
    <w:rsid w:val="00E31608"/>
    <w:rsid w:val="00E321FD"/>
    <w:rsid w:val="00E32766"/>
    <w:rsid w:val="00E33559"/>
    <w:rsid w:val="00E33FC2"/>
    <w:rsid w:val="00E34364"/>
    <w:rsid w:val="00E343AD"/>
    <w:rsid w:val="00E348D6"/>
    <w:rsid w:val="00E352AE"/>
    <w:rsid w:val="00E35831"/>
    <w:rsid w:val="00E35DAE"/>
    <w:rsid w:val="00E3632F"/>
    <w:rsid w:val="00E36DE7"/>
    <w:rsid w:val="00E40950"/>
    <w:rsid w:val="00E40E24"/>
    <w:rsid w:val="00E42564"/>
    <w:rsid w:val="00E43137"/>
    <w:rsid w:val="00E43C7F"/>
    <w:rsid w:val="00E44163"/>
    <w:rsid w:val="00E4433D"/>
    <w:rsid w:val="00E44853"/>
    <w:rsid w:val="00E44DAF"/>
    <w:rsid w:val="00E44E64"/>
    <w:rsid w:val="00E454C3"/>
    <w:rsid w:val="00E45B6A"/>
    <w:rsid w:val="00E47489"/>
    <w:rsid w:val="00E476D5"/>
    <w:rsid w:val="00E47F07"/>
    <w:rsid w:val="00E50927"/>
    <w:rsid w:val="00E5173D"/>
    <w:rsid w:val="00E51C56"/>
    <w:rsid w:val="00E52B34"/>
    <w:rsid w:val="00E52F66"/>
    <w:rsid w:val="00E53CA5"/>
    <w:rsid w:val="00E53CC8"/>
    <w:rsid w:val="00E54D70"/>
    <w:rsid w:val="00E5519B"/>
    <w:rsid w:val="00E55463"/>
    <w:rsid w:val="00E55906"/>
    <w:rsid w:val="00E55A77"/>
    <w:rsid w:val="00E55BBD"/>
    <w:rsid w:val="00E5642D"/>
    <w:rsid w:val="00E56602"/>
    <w:rsid w:val="00E57159"/>
    <w:rsid w:val="00E57316"/>
    <w:rsid w:val="00E57AEF"/>
    <w:rsid w:val="00E60321"/>
    <w:rsid w:val="00E608D0"/>
    <w:rsid w:val="00E6189D"/>
    <w:rsid w:val="00E61C34"/>
    <w:rsid w:val="00E62709"/>
    <w:rsid w:val="00E62866"/>
    <w:rsid w:val="00E63198"/>
    <w:rsid w:val="00E63D36"/>
    <w:rsid w:val="00E64599"/>
    <w:rsid w:val="00E65315"/>
    <w:rsid w:val="00E656FB"/>
    <w:rsid w:val="00E6573C"/>
    <w:rsid w:val="00E65A46"/>
    <w:rsid w:val="00E6653B"/>
    <w:rsid w:val="00E667B4"/>
    <w:rsid w:val="00E66854"/>
    <w:rsid w:val="00E671AC"/>
    <w:rsid w:val="00E67230"/>
    <w:rsid w:val="00E678DC"/>
    <w:rsid w:val="00E704D4"/>
    <w:rsid w:val="00E70D8A"/>
    <w:rsid w:val="00E717A2"/>
    <w:rsid w:val="00E71912"/>
    <w:rsid w:val="00E72285"/>
    <w:rsid w:val="00E72407"/>
    <w:rsid w:val="00E724A1"/>
    <w:rsid w:val="00E7264C"/>
    <w:rsid w:val="00E72A4A"/>
    <w:rsid w:val="00E73345"/>
    <w:rsid w:val="00E73E30"/>
    <w:rsid w:val="00E74B7E"/>
    <w:rsid w:val="00E74D98"/>
    <w:rsid w:val="00E74E8C"/>
    <w:rsid w:val="00E74FC5"/>
    <w:rsid w:val="00E7503E"/>
    <w:rsid w:val="00E7569D"/>
    <w:rsid w:val="00E75D2D"/>
    <w:rsid w:val="00E76250"/>
    <w:rsid w:val="00E77656"/>
    <w:rsid w:val="00E77983"/>
    <w:rsid w:val="00E77FA8"/>
    <w:rsid w:val="00E8034F"/>
    <w:rsid w:val="00E814CA"/>
    <w:rsid w:val="00E815CF"/>
    <w:rsid w:val="00E81B01"/>
    <w:rsid w:val="00E83262"/>
    <w:rsid w:val="00E83665"/>
    <w:rsid w:val="00E8375C"/>
    <w:rsid w:val="00E8386B"/>
    <w:rsid w:val="00E83FF5"/>
    <w:rsid w:val="00E8400E"/>
    <w:rsid w:val="00E84177"/>
    <w:rsid w:val="00E84FAA"/>
    <w:rsid w:val="00E85866"/>
    <w:rsid w:val="00E86429"/>
    <w:rsid w:val="00E86441"/>
    <w:rsid w:val="00E8667C"/>
    <w:rsid w:val="00E86D00"/>
    <w:rsid w:val="00E87BB1"/>
    <w:rsid w:val="00E87BC2"/>
    <w:rsid w:val="00E87BF3"/>
    <w:rsid w:val="00E87E8C"/>
    <w:rsid w:val="00E904BE"/>
    <w:rsid w:val="00E90C29"/>
    <w:rsid w:val="00E90D2C"/>
    <w:rsid w:val="00E91279"/>
    <w:rsid w:val="00E916D4"/>
    <w:rsid w:val="00E91956"/>
    <w:rsid w:val="00E91AF1"/>
    <w:rsid w:val="00E92414"/>
    <w:rsid w:val="00E92574"/>
    <w:rsid w:val="00E926F7"/>
    <w:rsid w:val="00E92A03"/>
    <w:rsid w:val="00E92C67"/>
    <w:rsid w:val="00E92FD1"/>
    <w:rsid w:val="00E9314F"/>
    <w:rsid w:val="00E93565"/>
    <w:rsid w:val="00E93954"/>
    <w:rsid w:val="00E944E4"/>
    <w:rsid w:val="00E94C96"/>
    <w:rsid w:val="00E94F88"/>
    <w:rsid w:val="00E95619"/>
    <w:rsid w:val="00E967C0"/>
    <w:rsid w:val="00E97427"/>
    <w:rsid w:val="00E977D8"/>
    <w:rsid w:val="00E97968"/>
    <w:rsid w:val="00E97FCC"/>
    <w:rsid w:val="00EA0323"/>
    <w:rsid w:val="00EA0A07"/>
    <w:rsid w:val="00EA0FC0"/>
    <w:rsid w:val="00EA1015"/>
    <w:rsid w:val="00EA18F8"/>
    <w:rsid w:val="00EA1B9C"/>
    <w:rsid w:val="00EA1F5C"/>
    <w:rsid w:val="00EA245E"/>
    <w:rsid w:val="00EA2603"/>
    <w:rsid w:val="00EA2BDA"/>
    <w:rsid w:val="00EA3985"/>
    <w:rsid w:val="00EA3A44"/>
    <w:rsid w:val="00EA3AFB"/>
    <w:rsid w:val="00EA501E"/>
    <w:rsid w:val="00EA529E"/>
    <w:rsid w:val="00EA5520"/>
    <w:rsid w:val="00EA5C29"/>
    <w:rsid w:val="00EA63DF"/>
    <w:rsid w:val="00EA641F"/>
    <w:rsid w:val="00EA64A6"/>
    <w:rsid w:val="00EA69C7"/>
    <w:rsid w:val="00EA6C67"/>
    <w:rsid w:val="00EB03B4"/>
    <w:rsid w:val="00EB03C6"/>
    <w:rsid w:val="00EB04A2"/>
    <w:rsid w:val="00EB087D"/>
    <w:rsid w:val="00EB0C47"/>
    <w:rsid w:val="00EB14BC"/>
    <w:rsid w:val="00EB1C68"/>
    <w:rsid w:val="00EB2A57"/>
    <w:rsid w:val="00EB2A7F"/>
    <w:rsid w:val="00EB2E2E"/>
    <w:rsid w:val="00EB30A8"/>
    <w:rsid w:val="00EB3BCE"/>
    <w:rsid w:val="00EB4AF6"/>
    <w:rsid w:val="00EB4DE2"/>
    <w:rsid w:val="00EB5A28"/>
    <w:rsid w:val="00EB6129"/>
    <w:rsid w:val="00EB6E33"/>
    <w:rsid w:val="00EC036A"/>
    <w:rsid w:val="00EC0AB5"/>
    <w:rsid w:val="00EC10B3"/>
    <w:rsid w:val="00EC226B"/>
    <w:rsid w:val="00EC2864"/>
    <w:rsid w:val="00EC28F1"/>
    <w:rsid w:val="00EC2B81"/>
    <w:rsid w:val="00EC2B8E"/>
    <w:rsid w:val="00EC2EAF"/>
    <w:rsid w:val="00EC3791"/>
    <w:rsid w:val="00EC3E3C"/>
    <w:rsid w:val="00EC422D"/>
    <w:rsid w:val="00EC4C31"/>
    <w:rsid w:val="00EC4CAA"/>
    <w:rsid w:val="00EC5075"/>
    <w:rsid w:val="00EC5CEE"/>
    <w:rsid w:val="00EC6211"/>
    <w:rsid w:val="00EC67FA"/>
    <w:rsid w:val="00EC703A"/>
    <w:rsid w:val="00EC7276"/>
    <w:rsid w:val="00EC74F7"/>
    <w:rsid w:val="00EC7A9C"/>
    <w:rsid w:val="00EC7D23"/>
    <w:rsid w:val="00ED01CD"/>
    <w:rsid w:val="00ED2B14"/>
    <w:rsid w:val="00ED2EF4"/>
    <w:rsid w:val="00ED3F58"/>
    <w:rsid w:val="00ED4244"/>
    <w:rsid w:val="00ED49F3"/>
    <w:rsid w:val="00ED4D77"/>
    <w:rsid w:val="00ED54DB"/>
    <w:rsid w:val="00ED5634"/>
    <w:rsid w:val="00ED5955"/>
    <w:rsid w:val="00ED66DE"/>
    <w:rsid w:val="00ED6ABD"/>
    <w:rsid w:val="00ED6C0D"/>
    <w:rsid w:val="00ED6D11"/>
    <w:rsid w:val="00EE0831"/>
    <w:rsid w:val="00EE0B2E"/>
    <w:rsid w:val="00EE1A67"/>
    <w:rsid w:val="00EE1E36"/>
    <w:rsid w:val="00EE21A2"/>
    <w:rsid w:val="00EE281B"/>
    <w:rsid w:val="00EE2F2E"/>
    <w:rsid w:val="00EE32CB"/>
    <w:rsid w:val="00EE3387"/>
    <w:rsid w:val="00EE3AAE"/>
    <w:rsid w:val="00EE4105"/>
    <w:rsid w:val="00EE52A7"/>
    <w:rsid w:val="00EE593D"/>
    <w:rsid w:val="00EE5D24"/>
    <w:rsid w:val="00EE688B"/>
    <w:rsid w:val="00EE6C17"/>
    <w:rsid w:val="00EE6C44"/>
    <w:rsid w:val="00EE7104"/>
    <w:rsid w:val="00EE74DF"/>
    <w:rsid w:val="00EF0259"/>
    <w:rsid w:val="00EF0644"/>
    <w:rsid w:val="00EF0684"/>
    <w:rsid w:val="00EF129B"/>
    <w:rsid w:val="00EF1BBD"/>
    <w:rsid w:val="00EF2707"/>
    <w:rsid w:val="00EF3525"/>
    <w:rsid w:val="00EF3AE8"/>
    <w:rsid w:val="00EF49BB"/>
    <w:rsid w:val="00EF49F2"/>
    <w:rsid w:val="00EF5C40"/>
    <w:rsid w:val="00EF5D86"/>
    <w:rsid w:val="00EF5DDF"/>
    <w:rsid w:val="00EF6570"/>
    <w:rsid w:val="00EF6B1A"/>
    <w:rsid w:val="00EF7725"/>
    <w:rsid w:val="00EF7C94"/>
    <w:rsid w:val="00F0089B"/>
    <w:rsid w:val="00F0094E"/>
    <w:rsid w:val="00F01051"/>
    <w:rsid w:val="00F01B99"/>
    <w:rsid w:val="00F0212F"/>
    <w:rsid w:val="00F023B9"/>
    <w:rsid w:val="00F025AD"/>
    <w:rsid w:val="00F03538"/>
    <w:rsid w:val="00F04668"/>
    <w:rsid w:val="00F04739"/>
    <w:rsid w:val="00F056CE"/>
    <w:rsid w:val="00F06273"/>
    <w:rsid w:val="00F063F2"/>
    <w:rsid w:val="00F06497"/>
    <w:rsid w:val="00F07019"/>
    <w:rsid w:val="00F0774B"/>
    <w:rsid w:val="00F07B08"/>
    <w:rsid w:val="00F07DEA"/>
    <w:rsid w:val="00F1018F"/>
    <w:rsid w:val="00F1108F"/>
    <w:rsid w:val="00F1113A"/>
    <w:rsid w:val="00F1204F"/>
    <w:rsid w:val="00F125B1"/>
    <w:rsid w:val="00F125E5"/>
    <w:rsid w:val="00F125ED"/>
    <w:rsid w:val="00F12DD2"/>
    <w:rsid w:val="00F1389C"/>
    <w:rsid w:val="00F142B2"/>
    <w:rsid w:val="00F14317"/>
    <w:rsid w:val="00F152A3"/>
    <w:rsid w:val="00F152E6"/>
    <w:rsid w:val="00F1608B"/>
    <w:rsid w:val="00F1739A"/>
    <w:rsid w:val="00F1751B"/>
    <w:rsid w:val="00F176DA"/>
    <w:rsid w:val="00F17C5A"/>
    <w:rsid w:val="00F209D2"/>
    <w:rsid w:val="00F20ED6"/>
    <w:rsid w:val="00F222E6"/>
    <w:rsid w:val="00F227BD"/>
    <w:rsid w:val="00F22AB8"/>
    <w:rsid w:val="00F22B0F"/>
    <w:rsid w:val="00F22C75"/>
    <w:rsid w:val="00F232DC"/>
    <w:rsid w:val="00F23C3D"/>
    <w:rsid w:val="00F24111"/>
    <w:rsid w:val="00F243A8"/>
    <w:rsid w:val="00F24539"/>
    <w:rsid w:val="00F2454A"/>
    <w:rsid w:val="00F24638"/>
    <w:rsid w:val="00F24E88"/>
    <w:rsid w:val="00F2658C"/>
    <w:rsid w:val="00F266FF"/>
    <w:rsid w:val="00F26B7A"/>
    <w:rsid w:val="00F27780"/>
    <w:rsid w:val="00F277F1"/>
    <w:rsid w:val="00F30227"/>
    <w:rsid w:val="00F30937"/>
    <w:rsid w:val="00F30B5A"/>
    <w:rsid w:val="00F31760"/>
    <w:rsid w:val="00F31AE3"/>
    <w:rsid w:val="00F31AFB"/>
    <w:rsid w:val="00F32294"/>
    <w:rsid w:val="00F32451"/>
    <w:rsid w:val="00F32E23"/>
    <w:rsid w:val="00F3399B"/>
    <w:rsid w:val="00F33EB6"/>
    <w:rsid w:val="00F33F8A"/>
    <w:rsid w:val="00F340EE"/>
    <w:rsid w:val="00F3479B"/>
    <w:rsid w:val="00F34ECD"/>
    <w:rsid w:val="00F351E5"/>
    <w:rsid w:val="00F36165"/>
    <w:rsid w:val="00F36994"/>
    <w:rsid w:val="00F376AF"/>
    <w:rsid w:val="00F40550"/>
    <w:rsid w:val="00F40849"/>
    <w:rsid w:val="00F40C7C"/>
    <w:rsid w:val="00F41018"/>
    <w:rsid w:val="00F4164C"/>
    <w:rsid w:val="00F42295"/>
    <w:rsid w:val="00F42699"/>
    <w:rsid w:val="00F432C5"/>
    <w:rsid w:val="00F435B4"/>
    <w:rsid w:val="00F43664"/>
    <w:rsid w:val="00F43AF0"/>
    <w:rsid w:val="00F43B44"/>
    <w:rsid w:val="00F44B73"/>
    <w:rsid w:val="00F44DFA"/>
    <w:rsid w:val="00F4526F"/>
    <w:rsid w:val="00F45ACF"/>
    <w:rsid w:val="00F45B99"/>
    <w:rsid w:val="00F461B4"/>
    <w:rsid w:val="00F46407"/>
    <w:rsid w:val="00F46426"/>
    <w:rsid w:val="00F47B90"/>
    <w:rsid w:val="00F47BF8"/>
    <w:rsid w:val="00F501D8"/>
    <w:rsid w:val="00F5047B"/>
    <w:rsid w:val="00F508A5"/>
    <w:rsid w:val="00F50A16"/>
    <w:rsid w:val="00F50DCB"/>
    <w:rsid w:val="00F514BD"/>
    <w:rsid w:val="00F515FC"/>
    <w:rsid w:val="00F51E2E"/>
    <w:rsid w:val="00F526AF"/>
    <w:rsid w:val="00F529D9"/>
    <w:rsid w:val="00F53DAA"/>
    <w:rsid w:val="00F53DD0"/>
    <w:rsid w:val="00F541A5"/>
    <w:rsid w:val="00F54A9C"/>
    <w:rsid w:val="00F55E32"/>
    <w:rsid w:val="00F5617A"/>
    <w:rsid w:val="00F56206"/>
    <w:rsid w:val="00F56A67"/>
    <w:rsid w:val="00F56BB4"/>
    <w:rsid w:val="00F56EE5"/>
    <w:rsid w:val="00F57276"/>
    <w:rsid w:val="00F5737C"/>
    <w:rsid w:val="00F600D3"/>
    <w:rsid w:val="00F60F7C"/>
    <w:rsid w:val="00F61206"/>
    <w:rsid w:val="00F61214"/>
    <w:rsid w:val="00F61731"/>
    <w:rsid w:val="00F61F49"/>
    <w:rsid w:val="00F628FA"/>
    <w:rsid w:val="00F62AC5"/>
    <w:rsid w:val="00F64925"/>
    <w:rsid w:val="00F64957"/>
    <w:rsid w:val="00F64DE7"/>
    <w:rsid w:val="00F65674"/>
    <w:rsid w:val="00F65687"/>
    <w:rsid w:val="00F658CB"/>
    <w:rsid w:val="00F65C81"/>
    <w:rsid w:val="00F66343"/>
    <w:rsid w:val="00F6688E"/>
    <w:rsid w:val="00F70376"/>
    <w:rsid w:val="00F703E3"/>
    <w:rsid w:val="00F7046C"/>
    <w:rsid w:val="00F707D4"/>
    <w:rsid w:val="00F70872"/>
    <w:rsid w:val="00F708CD"/>
    <w:rsid w:val="00F71B06"/>
    <w:rsid w:val="00F7210A"/>
    <w:rsid w:val="00F7292D"/>
    <w:rsid w:val="00F73CFB"/>
    <w:rsid w:val="00F73D8C"/>
    <w:rsid w:val="00F73EEE"/>
    <w:rsid w:val="00F74454"/>
    <w:rsid w:val="00F74E25"/>
    <w:rsid w:val="00F755F9"/>
    <w:rsid w:val="00F76306"/>
    <w:rsid w:val="00F76E17"/>
    <w:rsid w:val="00F771B5"/>
    <w:rsid w:val="00F7739B"/>
    <w:rsid w:val="00F80430"/>
    <w:rsid w:val="00F8095B"/>
    <w:rsid w:val="00F811F3"/>
    <w:rsid w:val="00F81A61"/>
    <w:rsid w:val="00F81AD7"/>
    <w:rsid w:val="00F81C8F"/>
    <w:rsid w:val="00F81F41"/>
    <w:rsid w:val="00F83157"/>
    <w:rsid w:val="00F83356"/>
    <w:rsid w:val="00F83776"/>
    <w:rsid w:val="00F839B6"/>
    <w:rsid w:val="00F83E61"/>
    <w:rsid w:val="00F850F0"/>
    <w:rsid w:val="00F85804"/>
    <w:rsid w:val="00F85A17"/>
    <w:rsid w:val="00F8656B"/>
    <w:rsid w:val="00F86AC6"/>
    <w:rsid w:val="00F87659"/>
    <w:rsid w:val="00F90125"/>
    <w:rsid w:val="00F905DB"/>
    <w:rsid w:val="00F907A3"/>
    <w:rsid w:val="00F9087B"/>
    <w:rsid w:val="00F90B5A"/>
    <w:rsid w:val="00F91A62"/>
    <w:rsid w:val="00F9213B"/>
    <w:rsid w:val="00F92E63"/>
    <w:rsid w:val="00F92E81"/>
    <w:rsid w:val="00F933E0"/>
    <w:rsid w:val="00F93F9C"/>
    <w:rsid w:val="00F944AD"/>
    <w:rsid w:val="00F94582"/>
    <w:rsid w:val="00F95176"/>
    <w:rsid w:val="00F95CFB"/>
    <w:rsid w:val="00F96519"/>
    <w:rsid w:val="00F967DA"/>
    <w:rsid w:val="00F97227"/>
    <w:rsid w:val="00F972E6"/>
    <w:rsid w:val="00F97D48"/>
    <w:rsid w:val="00FA00EF"/>
    <w:rsid w:val="00FA0BBC"/>
    <w:rsid w:val="00FA0C5E"/>
    <w:rsid w:val="00FA124E"/>
    <w:rsid w:val="00FA1BA5"/>
    <w:rsid w:val="00FA1C48"/>
    <w:rsid w:val="00FA3296"/>
    <w:rsid w:val="00FA3ACE"/>
    <w:rsid w:val="00FA511D"/>
    <w:rsid w:val="00FA5CE5"/>
    <w:rsid w:val="00FA5D57"/>
    <w:rsid w:val="00FA65BC"/>
    <w:rsid w:val="00FA6826"/>
    <w:rsid w:val="00FA69FE"/>
    <w:rsid w:val="00FA6AA8"/>
    <w:rsid w:val="00FA6ECA"/>
    <w:rsid w:val="00FA7C06"/>
    <w:rsid w:val="00FB16E9"/>
    <w:rsid w:val="00FB2912"/>
    <w:rsid w:val="00FB2EE3"/>
    <w:rsid w:val="00FB3F8C"/>
    <w:rsid w:val="00FB4503"/>
    <w:rsid w:val="00FB4A8E"/>
    <w:rsid w:val="00FB4AD9"/>
    <w:rsid w:val="00FB4E8E"/>
    <w:rsid w:val="00FB517E"/>
    <w:rsid w:val="00FB5F07"/>
    <w:rsid w:val="00FB6DD3"/>
    <w:rsid w:val="00FB6FCB"/>
    <w:rsid w:val="00FB7010"/>
    <w:rsid w:val="00FB7260"/>
    <w:rsid w:val="00FB742A"/>
    <w:rsid w:val="00FB775B"/>
    <w:rsid w:val="00FB7E09"/>
    <w:rsid w:val="00FC05F6"/>
    <w:rsid w:val="00FC0ABB"/>
    <w:rsid w:val="00FC113B"/>
    <w:rsid w:val="00FC127A"/>
    <w:rsid w:val="00FC1C88"/>
    <w:rsid w:val="00FC2FB7"/>
    <w:rsid w:val="00FC3320"/>
    <w:rsid w:val="00FC33DB"/>
    <w:rsid w:val="00FC372D"/>
    <w:rsid w:val="00FC400B"/>
    <w:rsid w:val="00FC4066"/>
    <w:rsid w:val="00FC4574"/>
    <w:rsid w:val="00FC4971"/>
    <w:rsid w:val="00FC4A82"/>
    <w:rsid w:val="00FC6A63"/>
    <w:rsid w:val="00FC6ADC"/>
    <w:rsid w:val="00FC6C88"/>
    <w:rsid w:val="00FC70F5"/>
    <w:rsid w:val="00FC7B0C"/>
    <w:rsid w:val="00FC7C85"/>
    <w:rsid w:val="00FD0098"/>
    <w:rsid w:val="00FD01E3"/>
    <w:rsid w:val="00FD08C4"/>
    <w:rsid w:val="00FD0F20"/>
    <w:rsid w:val="00FD18D7"/>
    <w:rsid w:val="00FD1C5E"/>
    <w:rsid w:val="00FD1DDD"/>
    <w:rsid w:val="00FD2B43"/>
    <w:rsid w:val="00FD3098"/>
    <w:rsid w:val="00FD32BA"/>
    <w:rsid w:val="00FD37D5"/>
    <w:rsid w:val="00FD42E9"/>
    <w:rsid w:val="00FD4F2F"/>
    <w:rsid w:val="00FD52B6"/>
    <w:rsid w:val="00FD5D1F"/>
    <w:rsid w:val="00FD6749"/>
    <w:rsid w:val="00FD773A"/>
    <w:rsid w:val="00FE062D"/>
    <w:rsid w:val="00FE0796"/>
    <w:rsid w:val="00FE0AB3"/>
    <w:rsid w:val="00FE0D4C"/>
    <w:rsid w:val="00FE0D78"/>
    <w:rsid w:val="00FE169D"/>
    <w:rsid w:val="00FE1BF5"/>
    <w:rsid w:val="00FE1C74"/>
    <w:rsid w:val="00FE227A"/>
    <w:rsid w:val="00FE3304"/>
    <w:rsid w:val="00FE3C94"/>
    <w:rsid w:val="00FE4286"/>
    <w:rsid w:val="00FE4470"/>
    <w:rsid w:val="00FE5336"/>
    <w:rsid w:val="00FE54F3"/>
    <w:rsid w:val="00FE5578"/>
    <w:rsid w:val="00FE557C"/>
    <w:rsid w:val="00FE5C53"/>
    <w:rsid w:val="00FE6A39"/>
    <w:rsid w:val="00FE6B92"/>
    <w:rsid w:val="00FF0155"/>
    <w:rsid w:val="00FF05A2"/>
    <w:rsid w:val="00FF07CB"/>
    <w:rsid w:val="00FF0E56"/>
    <w:rsid w:val="00FF0F50"/>
    <w:rsid w:val="00FF10F2"/>
    <w:rsid w:val="00FF173E"/>
    <w:rsid w:val="00FF1B78"/>
    <w:rsid w:val="00FF1FFD"/>
    <w:rsid w:val="00FF206C"/>
    <w:rsid w:val="00FF24DE"/>
    <w:rsid w:val="00FF26AD"/>
    <w:rsid w:val="00FF2F50"/>
    <w:rsid w:val="00FF33C8"/>
    <w:rsid w:val="00FF3414"/>
    <w:rsid w:val="00FF35B0"/>
    <w:rsid w:val="00FF4219"/>
    <w:rsid w:val="00FF486E"/>
    <w:rsid w:val="00FF4E4D"/>
    <w:rsid w:val="00FF50D9"/>
    <w:rsid w:val="00FF5FC3"/>
    <w:rsid w:val="00FF67D5"/>
    <w:rsid w:val="00FF7BC3"/>
    <w:rsid w:val="00FF7F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semiHidden="0" w:uiPriority="0" w:unhideWhenUsed="0" w:qFormat="1"/>
    <w:lsdException w:name="footnote reference" w:qFormat="1"/>
    <w:lsdException w:name="line number" w:uiPriority="0"/>
    <w:lsdException w:name="page number" w:uiPriority="0"/>
    <w:lsdException w:name="List Bullet" w:uiPriority="0" w:qFormat="1"/>
    <w:lsdException w:name="List 2"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15BEF"/>
    <w:pPr>
      <w:spacing w:after="120"/>
      <w:jc w:val="both"/>
    </w:pPr>
    <w:rPr>
      <w:rFonts w:ascii="Arial" w:hAnsi="Arial"/>
      <w:sz w:val="22"/>
    </w:rPr>
  </w:style>
  <w:style w:type="paragraph" w:styleId="1">
    <w:name w:val="heading 1"/>
    <w:basedOn w:val="20"/>
    <w:next w:val="a0"/>
    <w:link w:val="10"/>
    <w:uiPriority w:val="9"/>
    <w:qFormat/>
    <w:rsid w:val="00616E00"/>
    <w:pPr>
      <w:pBdr>
        <w:bottom w:val="double" w:sz="4" w:space="1" w:color="auto"/>
      </w:pBdr>
      <w:spacing w:before="0"/>
      <w:outlineLvl w:val="0"/>
    </w:pPr>
    <w:rPr>
      <w:sz w:val="28"/>
    </w:rPr>
  </w:style>
  <w:style w:type="paragraph" w:styleId="20">
    <w:name w:val="heading 2"/>
    <w:basedOn w:val="a0"/>
    <w:next w:val="a0"/>
    <w:link w:val="21"/>
    <w:uiPriority w:val="9"/>
    <w:qFormat/>
    <w:rsid w:val="00616E00"/>
    <w:pPr>
      <w:keepNext/>
      <w:spacing w:before="240"/>
      <w:outlineLvl w:val="1"/>
    </w:pPr>
    <w:rPr>
      <w:rFonts w:cs="Arial"/>
      <w:b/>
      <w:i/>
      <w:sz w:val="24"/>
    </w:rPr>
  </w:style>
  <w:style w:type="paragraph" w:styleId="3">
    <w:name w:val="heading 3"/>
    <w:basedOn w:val="1"/>
    <w:next w:val="a0"/>
    <w:link w:val="30"/>
    <w:qFormat/>
    <w:rsid w:val="00744919"/>
    <w:pPr>
      <w:outlineLvl w:val="2"/>
    </w:pPr>
  </w:style>
  <w:style w:type="paragraph" w:styleId="4">
    <w:name w:val="heading 4"/>
    <w:basedOn w:val="a0"/>
    <w:next w:val="a0"/>
    <w:link w:val="40"/>
    <w:qFormat/>
    <w:rsid w:val="00A91939"/>
    <w:pPr>
      <w:keepNext/>
      <w:outlineLvl w:val="3"/>
    </w:pPr>
    <w:rPr>
      <w:i/>
    </w:rPr>
  </w:style>
  <w:style w:type="paragraph" w:styleId="5">
    <w:name w:val="heading 5"/>
    <w:basedOn w:val="a0"/>
    <w:next w:val="a0"/>
    <w:link w:val="50"/>
    <w:qFormat/>
    <w:rsid w:val="00A91939"/>
    <w:pPr>
      <w:keepNext/>
      <w:jc w:val="center"/>
      <w:outlineLvl w:val="4"/>
    </w:pPr>
    <w:rPr>
      <w:b/>
      <w:sz w:val="56"/>
    </w:rPr>
  </w:style>
  <w:style w:type="paragraph" w:styleId="6">
    <w:name w:val="heading 6"/>
    <w:basedOn w:val="a0"/>
    <w:next w:val="a0"/>
    <w:link w:val="60"/>
    <w:qFormat/>
    <w:rsid w:val="00A91939"/>
    <w:pPr>
      <w:keepNext/>
      <w:spacing w:line="480" w:lineRule="auto"/>
      <w:outlineLvl w:val="5"/>
    </w:pPr>
    <w:rPr>
      <w:b/>
    </w:rPr>
  </w:style>
  <w:style w:type="paragraph" w:styleId="7">
    <w:name w:val="heading 7"/>
    <w:basedOn w:val="a0"/>
    <w:next w:val="a0"/>
    <w:link w:val="70"/>
    <w:qFormat/>
    <w:rsid w:val="00A91939"/>
    <w:pPr>
      <w:keepNext/>
      <w:spacing w:line="360" w:lineRule="auto"/>
      <w:ind w:firstLine="720"/>
      <w:jc w:val="center"/>
      <w:outlineLvl w:val="6"/>
    </w:pPr>
    <w:rPr>
      <w:b/>
      <w:sz w:val="72"/>
    </w:rPr>
  </w:style>
  <w:style w:type="paragraph" w:styleId="8">
    <w:name w:val="heading 8"/>
    <w:basedOn w:val="a0"/>
    <w:next w:val="a0"/>
    <w:link w:val="80"/>
    <w:qFormat/>
    <w:rsid w:val="00A91939"/>
    <w:pPr>
      <w:keepNext/>
      <w:spacing w:line="360" w:lineRule="auto"/>
      <w:outlineLvl w:val="7"/>
    </w:pPr>
    <w:rPr>
      <w:i/>
    </w:rPr>
  </w:style>
  <w:style w:type="paragraph" w:styleId="9">
    <w:name w:val="heading 9"/>
    <w:basedOn w:val="a0"/>
    <w:next w:val="a0"/>
    <w:link w:val="90"/>
    <w:qFormat/>
    <w:rsid w:val="00A91939"/>
    <w:pPr>
      <w:keepNext/>
      <w:spacing w:line="360" w:lineRule="auto"/>
      <w:jc w:val="center"/>
      <w:outlineLvl w:val="8"/>
    </w:pPr>
    <w:rPr>
      <w:b/>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link w:val="20"/>
    <w:uiPriority w:val="9"/>
    <w:rsid w:val="00616E00"/>
    <w:rPr>
      <w:rFonts w:ascii="Arial" w:hAnsi="Arial" w:cs="Arial"/>
      <w:b/>
      <w:i/>
      <w:sz w:val="24"/>
    </w:rPr>
  </w:style>
  <w:style w:type="character" w:customStyle="1" w:styleId="10">
    <w:name w:val="Заголовок 1 Знак"/>
    <w:link w:val="1"/>
    <w:uiPriority w:val="9"/>
    <w:rsid w:val="00616E00"/>
    <w:rPr>
      <w:rFonts w:ascii="Arial" w:hAnsi="Arial" w:cs="Arial"/>
      <w:b/>
      <w:i/>
      <w:sz w:val="28"/>
    </w:rPr>
  </w:style>
  <w:style w:type="character" w:customStyle="1" w:styleId="30">
    <w:name w:val="Заголовок 3 Знак"/>
    <w:basedOn w:val="a1"/>
    <w:link w:val="3"/>
    <w:rsid w:val="003100DB"/>
    <w:rPr>
      <w:rFonts w:ascii="Arial" w:hAnsi="Arial" w:cs="Arial"/>
      <w:b/>
      <w:i/>
      <w:sz w:val="28"/>
    </w:rPr>
  </w:style>
  <w:style w:type="character" w:customStyle="1" w:styleId="40">
    <w:name w:val="Заголовок 4 Знак"/>
    <w:link w:val="4"/>
    <w:rsid w:val="00484573"/>
    <w:rPr>
      <w:i/>
    </w:rPr>
  </w:style>
  <w:style w:type="character" w:customStyle="1" w:styleId="50">
    <w:name w:val="Заголовок 5 Знак"/>
    <w:basedOn w:val="a1"/>
    <w:link w:val="5"/>
    <w:rsid w:val="003100DB"/>
    <w:rPr>
      <w:rFonts w:ascii="Arial" w:hAnsi="Arial"/>
      <w:b/>
      <w:sz w:val="56"/>
    </w:rPr>
  </w:style>
  <w:style w:type="character" w:customStyle="1" w:styleId="60">
    <w:name w:val="Заголовок 6 Знак"/>
    <w:basedOn w:val="a1"/>
    <w:link w:val="6"/>
    <w:rsid w:val="003100DB"/>
    <w:rPr>
      <w:rFonts w:ascii="Arial" w:hAnsi="Arial"/>
      <w:b/>
      <w:sz w:val="22"/>
    </w:rPr>
  </w:style>
  <w:style w:type="character" w:customStyle="1" w:styleId="70">
    <w:name w:val="Заголовок 7 Знак"/>
    <w:basedOn w:val="a1"/>
    <w:link w:val="7"/>
    <w:rsid w:val="003100DB"/>
    <w:rPr>
      <w:rFonts w:ascii="Arial" w:hAnsi="Arial"/>
      <w:b/>
      <w:sz w:val="72"/>
    </w:rPr>
  </w:style>
  <w:style w:type="character" w:customStyle="1" w:styleId="80">
    <w:name w:val="Заголовок 8 Знак"/>
    <w:basedOn w:val="a1"/>
    <w:link w:val="8"/>
    <w:rsid w:val="003100DB"/>
    <w:rPr>
      <w:rFonts w:ascii="Arial" w:hAnsi="Arial"/>
      <w:i/>
      <w:sz w:val="22"/>
    </w:rPr>
  </w:style>
  <w:style w:type="character" w:customStyle="1" w:styleId="90">
    <w:name w:val="Заголовок 9 Знак"/>
    <w:basedOn w:val="a1"/>
    <w:link w:val="9"/>
    <w:rsid w:val="003100DB"/>
    <w:rPr>
      <w:rFonts w:ascii="Arial" w:hAnsi="Arial"/>
      <w:b/>
      <w:sz w:val="32"/>
    </w:rPr>
  </w:style>
  <w:style w:type="paragraph" w:customStyle="1" w:styleId="moy">
    <w:name w:val="moy"/>
    <w:basedOn w:val="a0"/>
    <w:uiPriority w:val="99"/>
    <w:rsid w:val="00A91939"/>
    <w:pPr>
      <w:ind w:firstLine="397"/>
    </w:pPr>
  </w:style>
  <w:style w:type="paragraph" w:styleId="31">
    <w:name w:val="Body Text Indent 3"/>
    <w:basedOn w:val="a0"/>
    <w:link w:val="32"/>
    <w:semiHidden/>
    <w:rsid w:val="00A91939"/>
    <w:pPr>
      <w:ind w:left="567" w:firstLine="720"/>
    </w:pPr>
  </w:style>
  <w:style w:type="character" w:customStyle="1" w:styleId="32">
    <w:name w:val="Основной текст с отступом 3 Знак"/>
    <w:basedOn w:val="a1"/>
    <w:link w:val="31"/>
    <w:semiHidden/>
    <w:rsid w:val="003100DB"/>
    <w:rPr>
      <w:rFonts w:ascii="Arial" w:hAnsi="Arial"/>
      <w:sz w:val="22"/>
    </w:rPr>
  </w:style>
  <w:style w:type="paragraph" w:styleId="a4">
    <w:name w:val="Body Text Indent"/>
    <w:basedOn w:val="a0"/>
    <w:link w:val="a5"/>
    <w:semiHidden/>
    <w:rsid w:val="00A91939"/>
    <w:pPr>
      <w:ind w:firstLine="720"/>
    </w:pPr>
  </w:style>
  <w:style w:type="character" w:customStyle="1" w:styleId="a5">
    <w:name w:val="Основной текст с отступом Знак"/>
    <w:basedOn w:val="a1"/>
    <w:link w:val="a4"/>
    <w:semiHidden/>
    <w:rsid w:val="003100DB"/>
    <w:rPr>
      <w:rFonts w:ascii="Arial" w:hAnsi="Arial"/>
      <w:sz w:val="22"/>
    </w:rPr>
  </w:style>
  <w:style w:type="paragraph" w:styleId="a6">
    <w:name w:val="Body Text"/>
    <w:basedOn w:val="a0"/>
    <w:link w:val="a7"/>
    <w:rsid w:val="00A91939"/>
  </w:style>
  <w:style w:type="character" w:customStyle="1" w:styleId="a7">
    <w:name w:val="Основной текст Знак"/>
    <w:basedOn w:val="a1"/>
    <w:link w:val="a6"/>
    <w:rsid w:val="003100DB"/>
    <w:rPr>
      <w:rFonts w:ascii="Arial" w:hAnsi="Arial"/>
      <w:sz w:val="22"/>
    </w:rPr>
  </w:style>
  <w:style w:type="paragraph" w:styleId="22">
    <w:name w:val="Body Text Indent 2"/>
    <w:basedOn w:val="a0"/>
    <w:link w:val="23"/>
    <w:semiHidden/>
    <w:rsid w:val="00A91939"/>
    <w:pPr>
      <w:ind w:firstLine="720"/>
    </w:pPr>
  </w:style>
  <w:style w:type="character" w:customStyle="1" w:styleId="23">
    <w:name w:val="Основной текст с отступом 2 Знак"/>
    <w:basedOn w:val="a1"/>
    <w:link w:val="22"/>
    <w:semiHidden/>
    <w:rsid w:val="003100DB"/>
    <w:rPr>
      <w:rFonts w:ascii="Arial" w:hAnsi="Arial"/>
      <w:sz w:val="22"/>
    </w:rPr>
  </w:style>
  <w:style w:type="character" w:styleId="a8">
    <w:name w:val="page number"/>
    <w:basedOn w:val="a1"/>
    <w:semiHidden/>
    <w:rsid w:val="00A91939"/>
  </w:style>
  <w:style w:type="paragraph" w:styleId="a9">
    <w:name w:val="header"/>
    <w:basedOn w:val="a0"/>
    <w:link w:val="aa"/>
    <w:uiPriority w:val="99"/>
    <w:rsid w:val="00A91939"/>
    <w:pPr>
      <w:tabs>
        <w:tab w:val="center" w:pos="4153"/>
        <w:tab w:val="right" w:pos="8306"/>
      </w:tabs>
    </w:pPr>
  </w:style>
  <w:style w:type="character" w:customStyle="1" w:styleId="aa">
    <w:name w:val="Верхний колонтитул Знак"/>
    <w:basedOn w:val="a1"/>
    <w:link w:val="a9"/>
    <w:uiPriority w:val="99"/>
    <w:rsid w:val="003100DB"/>
    <w:rPr>
      <w:rFonts w:ascii="Arial" w:hAnsi="Arial"/>
      <w:sz w:val="22"/>
    </w:rPr>
  </w:style>
  <w:style w:type="paragraph" w:styleId="ab">
    <w:name w:val="footer"/>
    <w:basedOn w:val="a0"/>
    <w:link w:val="ac"/>
    <w:rsid w:val="00A91939"/>
    <w:pPr>
      <w:tabs>
        <w:tab w:val="center" w:pos="4153"/>
        <w:tab w:val="right" w:pos="8306"/>
      </w:tabs>
    </w:pPr>
  </w:style>
  <w:style w:type="character" w:customStyle="1" w:styleId="ac">
    <w:name w:val="Нижний колонтитул Знак"/>
    <w:link w:val="ab"/>
    <w:rsid w:val="00461576"/>
  </w:style>
  <w:style w:type="paragraph" w:customStyle="1" w:styleId="11">
    <w:name w:val="Обычный1"/>
    <w:rsid w:val="00A91939"/>
    <w:pPr>
      <w:spacing w:after="120"/>
      <w:jc w:val="both"/>
    </w:pPr>
    <w:rPr>
      <w:snapToGrid w:val="0"/>
    </w:rPr>
  </w:style>
  <w:style w:type="paragraph" w:styleId="24">
    <w:name w:val="Body Text 2"/>
    <w:basedOn w:val="a0"/>
    <w:link w:val="25"/>
    <w:semiHidden/>
    <w:rsid w:val="00A91939"/>
    <w:pPr>
      <w:jc w:val="center"/>
    </w:pPr>
  </w:style>
  <w:style w:type="character" w:customStyle="1" w:styleId="25">
    <w:name w:val="Основной текст 2 Знак"/>
    <w:link w:val="24"/>
    <w:semiHidden/>
    <w:rsid w:val="00E66854"/>
    <w:rPr>
      <w:sz w:val="22"/>
    </w:rPr>
  </w:style>
  <w:style w:type="paragraph" w:styleId="33">
    <w:name w:val="Body Text 3"/>
    <w:basedOn w:val="a0"/>
    <w:link w:val="34"/>
    <w:semiHidden/>
    <w:rsid w:val="00A91939"/>
  </w:style>
  <w:style w:type="character" w:customStyle="1" w:styleId="34">
    <w:name w:val="Основной текст 3 Знак"/>
    <w:link w:val="33"/>
    <w:semiHidden/>
    <w:rsid w:val="00AE3965"/>
    <w:rPr>
      <w:sz w:val="22"/>
    </w:rPr>
  </w:style>
  <w:style w:type="paragraph" w:styleId="ad">
    <w:name w:val="Normal (Web)"/>
    <w:aliases w:val="Обычный (Web) Знак,Обычный (веб) Знак1,Обычный (веб) Знак Знак, Знак Знак Знак Знак2,Знак Знак Знак Знак Знак Знак1,Знак Знак Знак Знак Знак Знак Знак, Знак Знак Знак2 Знак, Знак Знак Знак Знак1 Знак, Знак Знак2 Знак"/>
    <w:basedOn w:val="a0"/>
    <w:link w:val="ae"/>
    <w:uiPriority w:val="99"/>
    <w:qFormat/>
    <w:rsid w:val="00A91939"/>
    <w:pPr>
      <w:spacing w:before="100" w:beforeAutospacing="1" w:after="100" w:afterAutospacing="1"/>
    </w:pPr>
    <w:rPr>
      <w:rFonts w:ascii="Arial Unicode MS" w:eastAsia="Arial Unicode MS" w:hAnsi="Arial Unicode MS" w:cs="Arial Unicode MS"/>
      <w:color w:val="333333"/>
      <w:sz w:val="24"/>
      <w:szCs w:val="24"/>
    </w:rPr>
  </w:style>
  <w:style w:type="character" w:customStyle="1" w:styleId="ae">
    <w:name w:val="Обычный (веб) Знак"/>
    <w:aliases w:val="Обычный (Web) Знак Знак,Обычный (веб) Знак1 Знак,Обычный (веб) Знак Знак Знак, Знак Знак Знак Знак2 Знак,Знак Знак Знак Знак Знак Знак1 Знак,Знак Знак Знак Знак Знак Знак Знак Знак, Знак Знак Знак2 Знак Знак, Знак Знак2 Знак Знак"/>
    <w:link w:val="ad"/>
    <w:uiPriority w:val="99"/>
    <w:rsid w:val="00AF5CC9"/>
    <w:rPr>
      <w:rFonts w:ascii="Arial Unicode MS" w:eastAsia="Arial Unicode MS" w:hAnsi="Arial Unicode MS" w:cs="Arial Unicode MS"/>
      <w:color w:val="333333"/>
      <w:sz w:val="24"/>
      <w:szCs w:val="24"/>
    </w:rPr>
  </w:style>
  <w:style w:type="character" w:styleId="af">
    <w:name w:val="Strong"/>
    <w:qFormat/>
    <w:rsid w:val="00A91939"/>
    <w:rPr>
      <w:b/>
      <w:bCs/>
    </w:rPr>
  </w:style>
  <w:style w:type="paragraph" w:styleId="af0">
    <w:name w:val="caption"/>
    <w:basedOn w:val="a0"/>
    <w:next w:val="a0"/>
    <w:qFormat/>
    <w:rsid w:val="003100DB"/>
    <w:pPr>
      <w:jc w:val="center"/>
    </w:pPr>
    <w:rPr>
      <w:b/>
      <w:bCs/>
    </w:rPr>
  </w:style>
  <w:style w:type="paragraph" w:customStyle="1" w:styleId="35">
    <w:name w:val="заголовок 3"/>
    <w:basedOn w:val="a0"/>
    <w:next w:val="a0"/>
    <w:rsid w:val="00A91939"/>
    <w:pPr>
      <w:keepNext/>
      <w:widowControl w:val="0"/>
      <w:spacing w:before="240" w:after="60"/>
    </w:pPr>
    <w:rPr>
      <w:sz w:val="24"/>
    </w:rPr>
  </w:style>
  <w:style w:type="character" w:styleId="af1">
    <w:name w:val="Hyperlink"/>
    <w:uiPriority w:val="99"/>
    <w:rsid w:val="00A91939"/>
    <w:rPr>
      <w:color w:val="0000FF"/>
      <w:u w:val="single"/>
    </w:rPr>
  </w:style>
  <w:style w:type="character" w:styleId="af2">
    <w:name w:val="Emphasis"/>
    <w:uiPriority w:val="20"/>
    <w:qFormat/>
    <w:rsid w:val="00A91939"/>
    <w:rPr>
      <w:i/>
      <w:iCs/>
    </w:rPr>
  </w:style>
  <w:style w:type="character" w:styleId="af3">
    <w:name w:val="line number"/>
    <w:basedOn w:val="a1"/>
    <w:semiHidden/>
    <w:rsid w:val="00A91939"/>
  </w:style>
  <w:style w:type="paragraph" w:styleId="af4">
    <w:name w:val="Balloon Text"/>
    <w:basedOn w:val="a0"/>
    <w:link w:val="af5"/>
    <w:semiHidden/>
    <w:rsid w:val="00A91939"/>
    <w:rPr>
      <w:rFonts w:ascii="Tahoma" w:hAnsi="Tahoma" w:cs="Tahoma"/>
      <w:sz w:val="16"/>
      <w:szCs w:val="16"/>
    </w:rPr>
  </w:style>
  <w:style w:type="character" w:customStyle="1" w:styleId="af5">
    <w:name w:val="Текст выноски Знак"/>
    <w:basedOn w:val="a1"/>
    <w:link w:val="af4"/>
    <w:semiHidden/>
    <w:rsid w:val="003100DB"/>
    <w:rPr>
      <w:rFonts w:ascii="Tahoma" w:hAnsi="Tahoma" w:cs="Tahoma"/>
      <w:sz w:val="16"/>
      <w:szCs w:val="16"/>
    </w:rPr>
  </w:style>
  <w:style w:type="paragraph" w:styleId="2">
    <w:name w:val="List 2"/>
    <w:basedOn w:val="a0"/>
    <w:semiHidden/>
    <w:rsid w:val="00A91939"/>
    <w:pPr>
      <w:numPr>
        <w:numId w:val="1"/>
      </w:numPr>
      <w:ind w:left="714" w:hanging="357"/>
    </w:pPr>
    <w:rPr>
      <w:color w:val="0000FF"/>
    </w:rPr>
  </w:style>
  <w:style w:type="paragraph" w:customStyle="1" w:styleId="12">
    <w:name w:val="оглавление 1"/>
    <w:basedOn w:val="a0"/>
    <w:next w:val="a0"/>
    <w:rsid w:val="00A91939"/>
    <w:pPr>
      <w:widowControl w:val="0"/>
      <w:spacing w:before="360"/>
    </w:pPr>
    <w:rPr>
      <w:sz w:val="24"/>
    </w:rPr>
  </w:style>
  <w:style w:type="character" w:styleId="af6">
    <w:name w:val="FollowedHyperlink"/>
    <w:uiPriority w:val="99"/>
    <w:semiHidden/>
    <w:rsid w:val="00A91939"/>
    <w:rPr>
      <w:color w:val="800080"/>
      <w:u w:val="single"/>
    </w:rPr>
  </w:style>
  <w:style w:type="paragraph" w:styleId="a">
    <w:name w:val="List Paragraph"/>
    <w:aliases w:val="SA PM Red,Список точки,List Paragraph,СПИСОК,Нумерованный"/>
    <w:basedOn w:val="a0"/>
    <w:link w:val="af7"/>
    <w:uiPriority w:val="34"/>
    <w:qFormat/>
    <w:rsid w:val="00926B92"/>
    <w:pPr>
      <w:numPr>
        <w:numId w:val="18"/>
      </w:numPr>
      <w:spacing w:after="200" w:line="276" w:lineRule="auto"/>
      <w:contextualSpacing/>
    </w:pPr>
    <w:rPr>
      <w:rFonts w:eastAsia="Calibri" w:cs="Arial"/>
      <w:szCs w:val="22"/>
      <w:lang w:eastAsia="en-US"/>
    </w:rPr>
  </w:style>
  <w:style w:type="character" w:customStyle="1" w:styleId="af7">
    <w:name w:val="Абзац списка Знак"/>
    <w:aliases w:val="SA PM Red Знак,Список точки Знак,List Paragraph Знак,СПИСОК Знак,Нумерованный Знак"/>
    <w:link w:val="a"/>
    <w:uiPriority w:val="34"/>
    <w:locked/>
    <w:rsid w:val="00926B92"/>
    <w:rPr>
      <w:rFonts w:ascii="Arial" w:eastAsia="Calibri" w:hAnsi="Arial" w:cs="Arial"/>
      <w:sz w:val="22"/>
      <w:szCs w:val="22"/>
      <w:lang w:eastAsia="en-US"/>
    </w:rPr>
  </w:style>
  <w:style w:type="paragraph" w:styleId="26">
    <w:name w:val="toc 2"/>
    <w:basedOn w:val="a0"/>
    <w:next w:val="a0"/>
    <w:autoRedefine/>
    <w:uiPriority w:val="39"/>
    <w:rsid w:val="0070636E"/>
    <w:pPr>
      <w:tabs>
        <w:tab w:val="right" w:pos="9639"/>
      </w:tabs>
      <w:spacing w:after="0"/>
      <w:ind w:left="284"/>
    </w:pPr>
    <w:rPr>
      <w:sz w:val="20"/>
    </w:rPr>
  </w:style>
  <w:style w:type="paragraph" w:styleId="36">
    <w:name w:val="toc 3"/>
    <w:basedOn w:val="a0"/>
    <w:next w:val="a0"/>
    <w:autoRedefine/>
    <w:uiPriority w:val="39"/>
    <w:rsid w:val="008A711C"/>
    <w:pPr>
      <w:ind w:left="284"/>
    </w:pPr>
    <w:rPr>
      <w:i/>
    </w:rPr>
  </w:style>
  <w:style w:type="paragraph" w:styleId="13">
    <w:name w:val="toc 1"/>
    <w:basedOn w:val="a0"/>
    <w:next w:val="a0"/>
    <w:autoRedefine/>
    <w:uiPriority w:val="39"/>
    <w:unhideWhenUsed/>
    <w:rsid w:val="007C472B"/>
    <w:pPr>
      <w:spacing w:before="120"/>
    </w:pPr>
    <w:rPr>
      <w:rFonts w:cs="Arial"/>
      <w:i/>
      <w:noProof/>
      <w:szCs w:val="22"/>
    </w:rPr>
  </w:style>
  <w:style w:type="paragraph" w:styleId="af8">
    <w:name w:val="footnote text"/>
    <w:aliases w:val="Table_Footnote_last,Текст сноски Знак1 Знак Знак,single space Знак Знак Знак1,footnote text Знак Знак Знак1,Текст сноски Знак Знак Знак Знак,Текст сноски Знак1 Знак Знак1 Знак,single space Знак Знак Знак Знак, Знак Знак З,З,Знак1,Знак"/>
    <w:basedOn w:val="a0"/>
    <w:link w:val="af9"/>
    <w:uiPriority w:val="99"/>
    <w:qFormat/>
    <w:rsid w:val="00203ABD"/>
  </w:style>
  <w:style w:type="character" w:customStyle="1" w:styleId="af9">
    <w:name w:val="Текст сноски Знак"/>
    <w:aliases w:val="Table_Footnote_last Знак,Текст сноски Знак1 Знак Знак Знак,single space Знак Знак Знак1 Знак,footnote text Знак Знак Знак1 Знак,Текст сноски Знак Знак Знак Знак Знак,Текст сноски Знак1 Знак Знак1 Знак Знак, Знак Знак З Знак,З Знак1"/>
    <w:basedOn w:val="a1"/>
    <w:link w:val="af8"/>
    <w:uiPriority w:val="99"/>
    <w:rsid w:val="00203ABD"/>
  </w:style>
  <w:style w:type="table" w:styleId="-3">
    <w:name w:val="Colorful Shading Accent 3"/>
    <w:basedOn w:val="a2"/>
    <w:uiPriority w:val="71"/>
    <w:rsid w:val="00611FDF"/>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afa">
    <w:name w:val="Table Grid"/>
    <w:basedOn w:val="a2"/>
    <w:uiPriority w:val="39"/>
    <w:rsid w:val="00E667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Знак Знак"/>
    <w:basedOn w:val="a0"/>
    <w:rsid w:val="006C72CE"/>
    <w:rPr>
      <w:rFonts w:ascii="Verdana" w:hAnsi="Verdana" w:cs="Verdana"/>
      <w:lang w:val="en-US" w:eastAsia="en-US"/>
    </w:rPr>
  </w:style>
  <w:style w:type="character" w:customStyle="1" w:styleId="arr">
    <w:name w:val="arr"/>
    <w:rsid w:val="00AC63E9"/>
  </w:style>
  <w:style w:type="paragraph" w:customStyle="1" w:styleId="27">
    <w:name w:val="Знак2 Знак Знак Знак"/>
    <w:basedOn w:val="a0"/>
    <w:rsid w:val="002B6513"/>
    <w:rPr>
      <w:rFonts w:ascii="Verdana" w:hAnsi="Verdana" w:cs="Verdana"/>
      <w:lang w:val="en-US" w:eastAsia="en-US"/>
    </w:rPr>
  </w:style>
  <w:style w:type="character" w:customStyle="1" w:styleId="b-serp-urlitem1">
    <w:name w:val="b-serp-url__item1"/>
    <w:basedOn w:val="a1"/>
    <w:rsid w:val="002C7AAC"/>
  </w:style>
  <w:style w:type="character" w:customStyle="1" w:styleId="b-serp-urlmark1">
    <w:name w:val="b-serp-url__mark1"/>
    <w:basedOn w:val="a1"/>
    <w:rsid w:val="002C7AAC"/>
  </w:style>
  <w:style w:type="character" w:customStyle="1" w:styleId="bold">
    <w:name w:val="bold"/>
    <w:basedOn w:val="a1"/>
    <w:rsid w:val="00E16CE1"/>
  </w:style>
  <w:style w:type="paragraph" w:customStyle="1" w:styleId="Default">
    <w:name w:val="Default"/>
    <w:rsid w:val="006B100F"/>
    <w:pPr>
      <w:autoSpaceDE w:val="0"/>
      <w:autoSpaceDN w:val="0"/>
      <w:adjustRightInd w:val="0"/>
      <w:spacing w:after="120"/>
      <w:jc w:val="both"/>
    </w:pPr>
    <w:rPr>
      <w:rFonts w:ascii="Arial" w:hAnsi="Arial" w:cs="Arial"/>
      <w:color w:val="000000"/>
      <w:sz w:val="24"/>
      <w:szCs w:val="24"/>
    </w:rPr>
  </w:style>
  <w:style w:type="character" w:customStyle="1" w:styleId="apple-converted-space">
    <w:name w:val="apple-converted-space"/>
    <w:basedOn w:val="a1"/>
    <w:rsid w:val="00602340"/>
  </w:style>
  <w:style w:type="table" w:styleId="-30">
    <w:name w:val="Light Grid Accent 3"/>
    <w:basedOn w:val="a2"/>
    <w:uiPriority w:val="62"/>
    <w:rsid w:val="00B27AF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1-3">
    <w:name w:val="Medium Grid 1 Accent 3"/>
    <w:basedOn w:val="a2"/>
    <w:uiPriority w:val="67"/>
    <w:rsid w:val="00B27AF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14">
    <w:name w:val="Факт1"/>
    <w:basedOn w:val="a0"/>
    <w:autoRedefine/>
    <w:rsid w:val="002819F2"/>
    <w:pPr>
      <w:tabs>
        <w:tab w:val="left" w:pos="4536"/>
      </w:tabs>
    </w:pPr>
    <w:rPr>
      <w:rFonts w:ascii="PragmaticaCTT" w:hAnsi="PragmaticaCTT"/>
    </w:rPr>
  </w:style>
  <w:style w:type="paragraph" w:customStyle="1" w:styleId="zakon">
    <w:name w:val="zakon"/>
    <w:basedOn w:val="a0"/>
    <w:rsid w:val="001956F8"/>
    <w:pPr>
      <w:spacing w:before="100" w:beforeAutospacing="1" w:after="100" w:afterAutospacing="1" w:line="264" w:lineRule="auto"/>
      <w:ind w:firstLine="709"/>
    </w:pPr>
    <w:rPr>
      <w:sz w:val="26"/>
      <w:szCs w:val="24"/>
    </w:rPr>
  </w:style>
  <w:style w:type="paragraph" w:customStyle="1" w:styleId="contact-item">
    <w:name w:val="contact-item"/>
    <w:basedOn w:val="a0"/>
    <w:rsid w:val="00734E45"/>
    <w:pPr>
      <w:spacing w:before="100" w:beforeAutospacing="1" w:after="100" w:afterAutospacing="1"/>
    </w:pPr>
    <w:rPr>
      <w:sz w:val="24"/>
      <w:szCs w:val="24"/>
    </w:rPr>
  </w:style>
  <w:style w:type="character" w:customStyle="1" w:styleId="phone-item">
    <w:name w:val="phone-item"/>
    <w:rsid w:val="00734E45"/>
  </w:style>
  <w:style w:type="paragraph" w:customStyle="1" w:styleId="ConsPlusNormal">
    <w:name w:val="ConsPlusNormal"/>
    <w:rsid w:val="005479BD"/>
    <w:pPr>
      <w:widowControl w:val="0"/>
      <w:autoSpaceDE w:val="0"/>
      <w:autoSpaceDN w:val="0"/>
      <w:adjustRightInd w:val="0"/>
      <w:spacing w:after="120"/>
      <w:ind w:firstLine="720"/>
      <w:jc w:val="both"/>
    </w:pPr>
    <w:rPr>
      <w:rFonts w:ascii="Arial" w:hAnsi="Arial" w:cs="Arial"/>
    </w:rPr>
  </w:style>
  <w:style w:type="character" w:customStyle="1" w:styleId="afc">
    <w:name w:val="Упомянуть"/>
    <w:uiPriority w:val="99"/>
    <w:semiHidden/>
    <w:unhideWhenUsed/>
    <w:rsid w:val="005E2438"/>
    <w:rPr>
      <w:color w:val="2B579A"/>
      <w:shd w:val="clear" w:color="auto" w:fill="E6E6E6"/>
    </w:rPr>
  </w:style>
  <w:style w:type="paragraph" w:styleId="afd">
    <w:name w:val="TOC Heading"/>
    <w:basedOn w:val="1"/>
    <w:next w:val="a0"/>
    <w:uiPriority w:val="39"/>
    <w:unhideWhenUsed/>
    <w:qFormat/>
    <w:rsid w:val="00744919"/>
    <w:pPr>
      <w:keepLines/>
      <w:spacing w:before="240" w:after="0" w:line="259" w:lineRule="auto"/>
      <w:jc w:val="left"/>
      <w:outlineLvl w:val="9"/>
    </w:pPr>
    <w:rPr>
      <w:rFonts w:ascii="Calibri Light" w:hAnsi="Calibri Light" w:cs="Times New Roman"/>
      <w:b w:val="0"/>
      <w:color w:val="2E74B5"/>
      <w:sz w:val="32"/>
      <w:szCs w:val="32"/>
    </w:rPr>
  </w:style>
  <w:style w:type="character" w:customStyle="1" w:styleId="28">
    <w:name w:val="Основной текст (2)_"/>
    <w:link w:val="29"/>
    <w:uiPriority w:val="99"/>
    <w:rsid w:val="00440059"/>
    <w:rPr>
      <w:shd w:val="clear" w:color="auto" w:fill="FFFFFF"/>
    </w:rPr>
  </w:style>
  <w:style w:type="paragraph" w:customStyle="1" w:styleId="29">
    <w:name w:val="Основной текст (2)"/>
    <w:basedOn w:val="a0"/>
    <w:link w:val="28"/>
    <w:uiPriority w:val="99"/>
    <w:rsid w:val="00440059"/>
    <w:pPr>
      <w:widowControl w:val="0"/>
      <w:shd w:val="clear" w:color="auto" w:fill="FFFFFF"/>
      <w:spacing w:line="274" w:lineRule="exact"/>
      <w:ind w:hanging="340"/>
    </w:pPr>
  </w:style>
  <w:style w:type="character" w:customStyle="1" w:styleId="2a">
    <w:name w:val="Основной текст (2) + Полужирный;Курсив"/>
    <w:rsid w:val="00440059"/>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b">
    <w:name w:val="Основной текст (2) + Полужирный"/>
    <w:rsid w:val="0044005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afe">
    <w:name w:val="Таблица"/>
    <w:basedOn w:val="a0"/>
    <w:rsid w:val="003879E7"/>
    <w:pPr>
      <w:shd w:val="clear" w:color="auto" w:fill="FFFFFF"/>
    </w:pPr>
    <w:rPr>
      <w:rFonts w:cs="Arial"/>
    </w:rPr>
  </w:style>
  <w:style w:type="character" w:customStyle="1" w:styleId="15">
    <w:name w:val="Знак1 Знак"/>
    <w:aliases w:val="Текст сноски Знак Знак Знак1,Текст сноски Знак Знак Знак Знак Знак Знак Знак Знак1,Текст сноски Знак Знак Знак Знак Знак Знак Знак Знак Знак,Знак Знак,З Знак"/>
    <w:rsid w:val="003879E7"/>
    <w:rPr>
      <w:rFonts w:ascii="Arial" w:hAnsi="Arial" w:cs="Arial"/>
      <w:shd w:val="clear" w:color="auto" w:fill="FFFFFF"/>
    </w:rPr>
  </w:style>
  <w:style w:type="paragraph" w:customStyle="1" w:styleId="aff">
    <w:name w:val="Номер объекта"/>
    <w:basedOn w:val="a0"/>
    <w:next w:val="a6"/>
    <w:qFormat/>
    <w:rsid w:val="003879E7"/>
    <w:pPr>
      <w:keepNext/>
      <w:spacing w:before="120"/>
      <w:jc w:val="right"/>
    </w:pPr>
    <w:rPr>
      <w:rFonts w:eastAsia="Calibri"/>
      <w:i/>
      <w:sz w:val="24"/>
      <w:szCs w:val="24"/>
      <w:lang w:eastAsia="en-US"/>
    </w:rPr>
  </w:style>
  <w:style w:type="character" w:styleId="aff0">
    <w:name w:val="annotation reference"/>
    <w:uiPriority w:val="99"/>
    <w:semiHidden/>
    <w:unhideWhenUsed/>
    <w:rsid w:val="00F56A67"/>
    <w:rPr>
      <w:sz w:val="16"/>
      <w:szCs w:val="16"/>
    </w:rPr>
  </w:style>
  <w:style w:type="paragraph" w:styleId="aff1">
    <w:name w:val="annotation text"/>
    <w:basedOn w:val="a0"/>
    <w:link w:val="aff2"/>
    <w:uiPriority w:val="99"/>
    <w:semiHidden/>
    <w:unhideWhenUsed/>
    <w:rsid w:val="00F56A67"/>
  </w:style>
  <w:style w:type="character" w:customStyle="1" w:styleId="aff2">
    <w:name w:val="Текст примечания Знак"/>
    <w:basedOn w:val="a1"/>
    <w:link w:val="aff1"/>
    <w:uiPriority w:val="99"/>
    <w:semiHidden/>
    <w:rsid w:val="00F56A67"/>
  </w:style>
  <w:style w:type="paragraph" w:styleId="aff3">
    <w:name w:val="annotation subject"/>
    <w:basedOn w:val="aff1"/>
    <w:next w:val="aff1"/>
    <w:link w:val="aff4"/>
    <w:uiPriority w:val="99"/>
    <w:semiHidden/>
    <w:unhideWhenUsed/>
    <w:rsid w:val="00F56A67"/>
    <w:rPr>
      <w:b/>
      <w:bCs/>
    </w:rPr>
  </w:style>
  <w:style w:type="character" w:customStyle="1" w:styleId="aff4">
    <w:name w:val="Тема примечания Знак"/>
    <w:link w:val="aff3"/>
    <w:uiPriority w:val="99"/>
    <w:semiHidden/>
    <w:rsid w:val="00F56A67"/>
    <w:rPr>
      <w:b/>
      <w:bCs/>
    </w:rPr>
  </w:style>
  <w:style w:type="paragraph" w:customStyle="1" w:styleId="-1">
    <w:name w:val="Табл-1"/>
    <w:qFormat/>
    <w:rsid w:val="00253082"/>
    <w:pPr>
      <w:spacing w:after="120"/>
      <w:jc w:val="both"/>
    </w:pPr>
    <w:rPr>
      <w:rFonts w:ascii="Arial" w:hAnsi="Arial"/>
      <w:color w:val="000000"/>
    </w:rPr>
  </w:style>
  <w:style w:type="table" w:customStyle="1" w:styleId="2c">
    <w:name w:val="Таблица Оценка 2"/>
    <w:basedOn w:val="afa"/>
    <w:uiPriority w:val="99"/>
    <w:rsid w:val="00253082"/>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shd w:val="clear" w:color="auto" w:fill="auto"/>
      <w:vAlign w:val="center"/>
    </w:tcPr>
    <w:tblStylePr w:type="firstCol">
      <w:pPr>
        <w:jc w:val="left"/>
      </w:pPr>
      <w:rPr>
        <w:rFonts w:ascii="Arial" w:hAnsi="Arial"/>
        <w:b/>
        <w:caps w:val="0"/>
        <w:smallCaps w:val="0"/>
        <w:strike w:val="0"/>
        <w:dstrike w:val="0"/>
        <w:vanish w:val="0"/>
        <w:sz w:val="20"/>
        <w:u w:val="none"/>
        <w:vertAlign w:val="baseline"/>
      </w:rPr>
      <w:tblPr/>
      <w:tcPr>
        <w:shd w:val="clear" w:color="auto" w:fill="BDD6EE"/>
      </w:tcPr>
    </w:tblStylePr>
  </w:style>
  <w:style w:type="paragraph" w:customStyle="1" w:styleId="-2">
    <w:name w:val="Табл-2"/>
    <w:qFormat/>
    <w:rsid w:val="0083403C"/>
    <w:pPr>
      <w:spacing w:after="120"/>
      <w:jc w:val="both"/>
    </w:pPr>
    <w:rPr>
      <w:rFonts w:ascii="Arial" w:hAnsi="Arial"/>
      <w:color w:val="000000"/>
    </w:rPr>
  </w:style>
  <w:style w:type="character" w:styleId="aff5">
    <w:name w:val="footnote reference"/>
    <w:aliases w:val="сноска,вески,Знак сноски 1,Знак сноски-FN,ftref,Ciae niinee-FN,Referencia nota al pie,Знак сноски1,fr,Used by Word for Help footnote symbols,ХИА_ЗС,СНОСКА,сноска1,Avg - Знак сноски,Avg,SUPERS,ООО Знак сноски,Table_Footnote_last Знак1,Зна Зн"/>
    <w:uiPriority w:val="99"/>
    <w:unhideWhenUsed/>
    <w:qFormat/>
    <w:rsid w:val="0083403C"/>
    <w:rPr>
      <w:rFonts w:ascii="Times New Roman" w:hAnsi="Times New Roman"/>
      <w:b w:val="0"/>
      <w:i w:val="0"/>
      <w:sz w:val="20"/>
      <w:vertAlign w:val="superscript"/>
    </w:rPr>
  </w:style>
  <w:style w:type="paragraph" w:styleId="aff6">
    <w:name w:val="Revision"/>
    <w:hidden/>
    <w:uiPriority w:val="99"/>
    <w:semiHidden/>
    <w:rsid w:val="00FF0F50"/>
    <w:rPr>
      <w:rFonts w:ascii="Arial" w:hAnsi="Arial"/>
      <w:sz w:val="22"/>
    </w:rPr>
  </w:style>
  <w:style w:type="paragraph" w:customStyle="1" w:styleId="aff7">
    <w:name w:val="Табл левый"/>
    <w:basedOn w:val="a0"/>
    <w:link w:val="aff8"/>
    <w:uiPriority w:val="99"/>
    <w:rsid w:val="003100DB"/>
    <w:pPr>
      <w:spacing w:after="0"/>
      <w:jc w:val="left"/>
    </w:pPr>
    <w:rPr>
      <w:rFonts w:ascii="Book Antiqua" w:hAnsi="Book Antiqua"/>
      <w:bCs/>
      <w:color w:val="000000"/>
      <w:sz w:val="18"/>
      <w:szCs w:val="16"/>
    </w:rPr>
  </w:style>
  <w:style w:type="character" w:customStyle="1" w:styleId="aff8">
    <w:name w:val="Табл левый Знак"/>
    <w:link w:val="aff7"/>
    <w:uiPriority w:val="99"/>
    <w:locked/>
    <w:rsid w:val="003100DB"/>
    <w:rPr>
      <w:rFonts w:ascii="Book Antiqua" w:hAnsi="Book Antiqua"/>
      <w:bCs/>
      <w:color w:val="000000"/>
      <w:sz w:val="18"/>
      <w:szCs w:val="16"/>
    </w:rPr>
  </w:style>
  <w:style w:type="paragraph" w:customStyle="1" w:styleId="aff9">
    <w:name w:val="Табл центр"/>
    <w:basedOn w:val="a0"/>
    <w:link w:val="affa"/>
    <w:rsid w:val="003100DB"/>
    <w:pPr>
      <w:spacing w:after="0"/>
      <w:jc w:val="center"/>
    </w:pPr>
    <w:rPr>
      <w:rFonts w:ascii="Book Antiqua" w:hAnsi="Book Antiqua"/>
      <w:color w:val="000000"/>
      <w:sz w:val="18"/>
      <w:szCs w:val="16"/>
    </w:rPr>
  </w:style>
  <w:style w:type="character" w:customStyle="1" w:styleId="affa">
    <w:name w:val="Табл центр Знак"/>
    <w:basedOn w:val="a1"/>
    <w:link w:val="aff9"/>
    <w:rsid w:val="003100DB"/>
    <w:rPr>
      <w:rFonts w:ascii="Book Antiqua" w:hAnsi="Book Antiqua"/>
      <w:color w:val="000000"/>
      <w:sz w:val="18"/>
      <w:szCs w:val="16"/>
    </w:rPr>
  </w:style>
  <w:style w:type="character" w:customStyle="1" w:styleId="affb">
    <w:name w:val="Текст концевой сноски Знак"/>
    <w:basedOn w:val="a1"/>
    <w:link w:val="affc"/>
    <w:uiPriority w:val="99"/>
    <w:semiHidden/>
    <w:rsid w:val="003100DB"/>
    <w:rPr>
      <w:rFonts w:ascii="Arial" w:hAnsi="Arial"/>
    </w:rPr>
  </w:style>
  <w:style w:type="paragraph" w:styleId="affc">
    <w:name w:val="endnote text"/>
    <w:basedOn w:val="a0"/>
    <w:link w:val="affb"/>
    <w:uiPriority w:val="99"/>
    <w:semiHidden/>
    <w:unhideWhenUsed/>
    <w:rsid w:val="003100DB"/>
    <w:pPr>
      <w:spacing w:after="0"/>
      <w:jc w:val="left"/>
    </w:pPr>
    <w:rPr>
      <w:sz w:val="20"/>
    </w:rPr>
  </w:style>
  <w:style w:type="paragraph" w:styleId="affd">
    <w:name w:val="List Bullet"/>
    <w:basedOn w:val="a0"/>
    <w:unhideWhenUsed/>
    <w:qFormat/>
    <w:rsid w:val="001164FA"/>
    <w:rPr>
      <w:rFonts w:ascii="Tahoma" w:hAnsi="Tahoma"/>
      <w:sz w:val="20"/>
    </w:rPr>
  </w:style>
  <w:style w:type="character" w:customStyle="1" w:styleId="affe">
    <w:name w:val="Подпись к таблице_"/>
    <w:basedOn w:val="a1"/>
    <w:link w:val="afff"/>
    <w:rsid w:val="001511EE"/>
    <w:rPr>
      <w:sz w:val="23"/>
      <w:szCs w:val="23"/>
      <w:shd w:val="clear" w:color="auto" w:fill="FFFFFF"/>
    </w:rPr>
  </w:style>
  <w:style w:type="character" w:customStyle="1" w:styleId="11pt">
    <w:name w:val="Подпись к таблице + 11 pt;Полужирный"/>
    <w:basedOn w:val="affe"/>
    <w:rsid w:val="001511EE"/>
    <w:rPr>
      <w:b/>
      <w:bCs/>
      <w:color w:val="000000"/>
      <w:spacing w:val="0"/>
      <w:w w:val="100"/>
      <w:position w:val="0"/>
      <w:sz w:val="22"/>
      <w:szCs w:val="22"/>
      <w:shd w:val="clear" w:color="auto" w:fill="FFFFFF"/>
      <w:lang w:val="ru-RU" w:eastAsia="ru-RU" w:bidi="ru-RU"/>
    </w:rPr>
  </w:style>
  <w:style w:type="character" w:customStyle="1" w:styleId="211pt">
    <w:name w:val="Основной текст (2) + 11 pt;Полужирный"/>
    <w:basedOn w:val="28"/>
    <w:rsid w:val="001511EE"/>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Calibri65pt">
    <w:name w:val="Основной текст (2) + Calibri;6;5 pt"/>
    <w:basedOn w:val="28"/>
    <w:rsid w:val="001511EE"/>
    <w:rPr>
      <w:rFonts w:ascii="Calibri" w:eastAsia="Calibri" w:hAnsi="Calibri" w:cs="Calibri"/>
      <w:color w:val="000000"/>
      <w:spacing w:val="0"/>
      <w:w w:val="100"/>
      <w:position w:val="0"/>
      <w:sz w:val="13"/>
      <w:szCs w:val="13"/>
      <w:shd w:val="clear" w:color="auto" w:fill="FFFFFF"/>
      <w:lang w:val="ru-RU" w:eastAsia="ru-RU" w:bidi="ru-RU"/>
    </w:rPr>
  </w:style>
  <w:style w:type="character" w:customStyle="1" w:styleId="2105pt">
    <w:name w:val="Основной текст (2) + 10;5 pt"/>
    <w:basedOn w:val="28"/>
    <w:rsid w:val="001511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afff0">
    <w:name w:val="Колонтитул"/>
    <w:basedOn w:val="a1"/>
    <w:rsid w:val="001511E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afff">
    <w:name w:val="Подпись к таблице"/>
    <w:basedOn w:val="a0"/>
    <w:link w:val="affe"/>
    <w:rsid w:val="001511EE"/>
    <w:pPr>
      <w:widowControl w:val="0"/>
      <w:shd w:val="clear" w:color="auto" w:fill="FFFFFF"/>
      <w:spacing w:after="0" w:line="0" w:lineRule="atLeast"/>
      <w:jc w:val="left"/>
    </w:pPr>
    <w:rPr>
      <w:rFonts w:ascii="Times New Roman" w:hAnsi="Times New Roman"/>
      <w:sz w:val="23"/>
      <w:szCs w:val="23"/>
    </w:rPr>
  </w:style>
  <w:style w:type="table" w:customStyle="1" w:styleId="16">
    <w:name w:val="Оценка 1"/>
    <w:basedOn w:val="a2"/>
    <w:uiPriority w:val="99"/>
    <w:rsid w:val="00B854B3"/>
    <w:pPr>
      <w:jc w:val="center"/>
    </w:pPr>
    <w:rPr>
      <w:rFonts w:ascii="Arial" w:hAnsi="Arial"/>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rPr>
      <w:cantSplit/>
    </w:trPr>
    <w:tcPr>
      <w:vAlign w:val="center"/>
    </w:tcPr>
    <w:tblStylePr w:type="firstRow">
      <w:pPr>
        <w:jc w:val="center"/>
      </w:pPr>
      <w:rPr>
        <w:rFonts w:ascii="Arial" w:hAnsi="Arial"/>
        <w:b/>
        <w:sz w:val="20"/>
      </w:rPr>
      <w:tblPr/>
      <w:tcPr>
        <w:shd w:val="clear" w:color="auto" w:fill="BDD6EE"/>
      </w:tcPr>
    </w:tblStylePr>
  </w:style>
  <w:style w:type="paragraph" w:customStyle="1" w:styleId="afff1">
    <w:name w:val="Нумерация Таблицы"/>
    <w:basedOn w:val="a0"/>
    <w:link w:val="afff2"/>
    <w:qFormat/>
    <w:rsid w:val="00DB4E9A"/>
    <w:pPr>
      <w:spacing w:after="0"/>
      <w:jc w:val="right"/>
    </w:pPr>
    <w:rPr>
      <w:rFonts w:eastAsiaTheme="minorHAnsi" w:cstheme="minorBidi"/>
      <w:color w:val="000000" w:themeColor="text1"/>
      <w:sz w:val="20"/>
      <w:szCs w:val="24"/>
      <w:lang w:eastAsia="en-US"/>
    </w:rPr>
  </w:style>
  <w:style w:type="character" w:customStyle="1" w:styleId="afff2">
    <w:name w:val="Нумерация Таблицы Знак"/>
    <w:basedOn w:val="a1"/>
    <w:link w:val="afff1"/>
    <w:rsid w:val="00DB4E9A"/>
    <w:rPr>
      <w:rFonts w:ascii="Arial" w:eastAsiaTheme="minorHAnsi" w:hAnsi="Arial" w:cstheme="minorBidi"/>
      <w:color w:val="000000" w:themeColor="text1"/>
      <w:szCs w:val="24"/>
      <w:lang w:eastAsia="en-US"/>
    </w:rPr>
  </w:style>
</w:styles>
</file>

<file path=word/webSettings.xml><?xml version="1.0" encoding="utf-8"?>
<w:webSettings xmlns:r="http://schemas.openxmlformats.org/officeDocument/2006/relationships" xmlns:w="http://schemas.openxmlformats.org/wordprocessingml/2006/main">
  <w:divs>
    <w:div w:id="1515109">
      <w:bodyDiv w:val="1"/>
      <w:marLeft w:val="0"/>
      <w:marRight w:val="0"/>
      <w:marTop w:val="0"/>
      <w:marBottom w:val="0"/>
      <w:divBdr>
        <w:top w:val="none" w:sz="0" w:space="0" w:color="auto"/>
        <w:left w:val="none" w:sz="0" w:space="0" w:color="auto"/>
        <w:bottom w:val="none" w:sz="0" w:space="0" w:color="auto"/>
        <w:right w:val="none" w:sz="0" w:space="0" w:color="auto"/>
      </w:divBdr>
    </w:div>
    <w:div w:id="6757521">
      <w:bodyDiv w:val="1"/>
      <w:marLeft w:val="0"/>
      <w:marRight w:val="0"/>
      <w:marTop w:val="0"/>
      <w:marBottom w:val="0"/>
      <w:divBdr>
        <w:top w:val="none" w:sz="0" w:space="0" w:color="auto"/>
        <w:left w:val="none" w:sz="0" w:space="0" w:color="auto"/>
        <w:bottom w:val="none" w:sz="0" w:space="0" w:color="auto"/>
        <w:right w:val="none" w:sz="0" w:space="0" w:color="auto"/>
      </w:divBdr>
    </w:div>
    <w:div w:id="20860149">
      <w:bodyDiv w:val="1"/>
      <w:marLeft w:val="0"/>
      <w:marRight w:val="0"/>
      <w:marTop w:val="0"/>
      <w:marBottom w:val="0"/>
      <w:divBdr>
        <w:top w:val="none" w:sz="0" w:space="0" w:color="auto"/>
        <w:left w:val="none" w:sz="0" w:space="0" w:color="auto"/>
        <w:bottom w:val="none" w:sz="0" w:space="0" w:color="auto"/>
        <w:right w:val="none" w:sz="0" w:space="0" w:color="auto"/>
      </w:divBdr>
    </w:div>
    <w:div w:id="30688535">
      <w:bodyDiv w:val="1"/>
      <w:marLeft w:val="0"/>
      <w:marRight w:val="0"/>
      <w:marTop w:val="0"/>
      <w:marBottom w:val="0"/>
      <w:divBdr>
        <w:top w:val="none" w:sz="0" w:space="0" w:color="auto"/>
        <w:left w:val="none" w:sz="0" w:space="0" w:color="auto"/>
        <w:bottom w:val="none" w:sz="0" w:space="0" w:color="auto"/>
        <w:right w:val="none" w:sz="0" w:space="0" w:color="auto"/>
      </w:divBdr>
    </w:div>
    <w:div w:id="33821364">
      <w:bodyDiv w:val="1"/>
      <w:marLeft w:val="0"/>
      <w:marRight w:val="0"/>
      <w:marTop w:val="0"/>
      <w:marBottom w:val="0"/>
      <w:divBdr>
        <w:top w:val="none" w:sz="0" w:space="0" w:color="auto"/>
        <w:left w:val="none" w:sz="0" w:space="0" w:color="auto"/>
        <w:bottom w:val="none" w:sz="0" w:space="0" w:color="auto"/>
        <w:right w:val="none" w:sz="0" w:space="0" w:color="auto"/>
      </w:divBdr>
    </w:div>
    <w:div w:id="36201051">
      <w:bodyDiv w:val="1"/>
      <w:marLeft w:val="0"/>
      <w:marRight w:val="0"/>
      <w:marTop w:val="0"/>
      <w:marBottom w:val="0"/>
      <w:divBdr>
        <w:top w:val="none" w:sz="0" w:space="0" w:color="auto"/>
        <w:left w:val="none" w:sz="0" w:space="0" w:color="auto"/>
        <w:bottom w:val="none" w:sz="0" w:space="0" w:color="auto"/>
        <w:right w:val="none" w:sz="0" w:space="0" w:color="auto"/>
      </w:divBdr>
      <w:divsChild>
        <w:div w:id="1775442946">
          <w:marLeft w:val="0"/>
          <w:marRight w:val="0"/>
          <w:marTop w:val="0"/>
          <w:marBottom w:val="0"/>
          <w:divBdr>
            <w:top w:val="none" w:sz="0" w:space="0" w:color="auto"/>
            <w:left w:val="none" w:sz="0" w:space="0" w:color="auto"/>
            <w:bottom w:val="none" w:sz="0" w:space="0" w:color="auto"/>
            <w:right w:val="none" w:sz="0" w:space="0" w:color="auto"/>
          </w:divBdr>
          <w:divsChild>
            <w:div w:id="1466856062">
              <w:marLeft w:val="0"/>
              <w:marRight w:val="0"/>
              <w:marTop w:val="0"/>
              <w:marBottom w:val="0"/>
              <w:divBdr>
                <w:top w:val="none" w:sz="0" w:space="0" w:color="auto"/>
                <w:left w:val="none" w:sz="0" w:space="0" w:color="auto"/>
                <w:bottom w:val="none" w:sz="0" w:space="0" w:color="auto"/>
                <w:right w:val="none" w:sz="0" w:space="0" w:color="auto"/>
              </w:divBdr>
              <w:divsChild>
                <w:div w:id="20161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97763">
      <w:bodyDiv w:val="1"/>
      <w:marLeft w:val="0"/>
      <w:marRight w:val="0"/>
      <w:marTop w:val="0"/>
      <w:marBottom w:val="0"/>
      <w:divBdr>
        <w:top w:val="none" w:sz="0" w:space="0" w:color="auto"/>
        <w:left w:val="none" w:sz="0" w:space="0" w:color="auto"/>
        <w:bottom w:val="none" w:sz="0" w:space="0" w:color="auto"/>
        <w:right w:val="none" w:sz="0" w:space="0" w:color="auto"/>
      </w:divBdr>
    </w:div>
    <w:div w:id="63382163">
      <w:bodyDiv w:val="1"/>
      <w:marLeft w:val="0"/>
      <w:marRight w:val="0"/>
      <w:marTop w:val="0"/>
      <w:marBottom w:val="0"/>
      <w:divBdr>
        <w:top w:val="none" w:sz="0" w:space="0" w:color="auto"/>
        <w:left w:val="none" w:sz="0" w:space="0" w:color="auto"/>
        <w:bottom w:val="none" w:sz="0" w:space="0" w:color="auto"/>
        <w:right w:val="none" w:sz="0" w:space="0" w:color="auto"/>
      </w:divBdr>
    </w:div>
    <w:div w:id="91904319">
      <w:bodyDiv w:val="1"/>
      <w:marLeft w:val="0"/>
      <w:marRight w:val="0"/>
      <w:marTop w:val="0"/>
      <w:marBottom w:val="0"/>
      <w:divBdr>
        <w:top w:val="none" w:sz="0" w:space="0" w:color="auto"/>
        <w:left w:val="none" w:sz="0" w:space="0" w:color="auto"/>
        <w:bottom w:val="none" w:sz="0" w:space="0" w:color="auto"/>
        <w:right w:val="none" w:sz="0" w:space="0" w:color="auto"/>
      </w:divBdr>
    </w:div>
    <w:div w:id="96364384">
      <w:bodyDiv w:val="1"/>
      <w:marLeft w:val="0"/>
      <w:marRight w:val="0"/>
      <w:marTop w:val="0"/>
      <w:marBottom w:val="0"/>
      <w:divBdr>
        <w:top w:val="none" w:sz="0" w:space="0" w:color="auto"/>
        <w:left w:val="none" w:sz="0" w:space="0" w:color="auto"/>
        <w:bottom w:val="none" w:sz="0" w:space="0" w:color="auto"/>
        <w:right w:val="none" w:sz="0" w:space="0" w:color="auto"/>
      </w:divBdr>
      <w:divsChild>
        <w:div w:id="144854265">
          <w:marLeft w:val="0"/>
          <w:marRight w:val="0"/>
          <w:marTop w:val="0"/>
          <w:marBottom w:val="0"/>
          <w:divBdr>
            <w:top w:val="none" w:sz="0" w:space="0" w:color="auto"/>
            <w:left w:val="none" w:sz="0" w:space="0" w:color="auto"/>
            <w:bottom w:val="none" w:sz="0" w:space="0" w:color="auto"/>
            <w:right w:val="none" w:sz="0" w:space="0" w:color="auto"/>
          </w:divBdr>
          <w:divsChild>
            <w:div w:id="1566604590">
              <w:marLeft w:val="0"/>
              <w:marRight w:val="0"/>
              <w:marTop w:val="0"/>
              <w:marBottom w:val="0"/>
              <w:divBdr>
                <w:top w:val="none" w:sz="0" w:space="0" w:color="auto"/>
                <w:left w:val="none" w:sz="0" w:space="0" w:color="auto"/>
                <w:bottom w:val="none" w:sz="0" w:space="0" w:color="auto"/>
                <w:right w:val="none" w:sz="0" w:space="0" w:color="auto"/>
              </w:divBdr>
              <w:divsChild>
                <w:div w:id="3191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2732">
      <w:bodyDiv w:val="1"/>
      <w:marLeft w:val="0"/>
      <w:marRight w:val="0"/>
      <w:marTop w:val="0"/>
      <w:marBottom w:val="0"/>
      <w:divBdr>
        <w:top w:val="none" w:sz="0" w:space="0" w:color="auto"/>
        <w:left w:val="none" w:sz="0" w:space="0" w:color="auto"/>
        <w:bottom w:val="none" w:sz="0" w:space="0" w:color="auto"/>
        <w:right w:val="none" w:sz="0" w:space="0" w:color="auto"/>
      </w:divBdr>
    </w:div>
    <w:div w:id="107239503">
      <w:bodyDiv w:val="1"/>
      <w:marLeft w:val="0"/>
      <w:marRight w:val="0"/>
      <w:marTop w:val="0"/>
      <w:marBottom w:val="0"/>
      <w:divBdr>
        <w:top w:val="none" w:sz="0" w:space="0" w:color="auto"/>
        <w:left w:val="none" w:sz="0" w:space="0" w:color="auto"/>
        <w:bottom w:val="none" w:sz="0" w:space="0" w:color="auto"/>
        <w:right w:val="none" w:sz="0" w:space="0" w:color="auto"/>
      </w:divBdr>
    </w:div>
    <w:div w:id="110589489">
      <w:bodyDiv w:val="1"/>
      <w:marLeft w:val="0"/>
      <w:marRight w:val="0"/>
      <w:marTop w:val="0"/>
      <w:marBottom w:val="0"/>
      <w:divBdr>
        <w:top w:val="none" w:sz="0" w:space="0" w:color="auto"/>
        <w:left w:val="none" w:sz="0" w:space="0" w:color="auto"/>
        <w:bottom w:val="none" w:sz="0" w:space="0" w:color="auto"/>
        <w:right w:val="none" w:sz="0" w:space="0" w:color="auto"/>
      </w:divBdr>
    </w:div>
    <w:div w:id="111290075">
      <w:bodyDiv w:val="1"/>
      <w:marLeft w:val="0"/>
      <w:marRight w:val="0"/>
      <w:marTop w:val="0"/>
      <w:marBottom w:val="0"/>
      <w:divBdr>
        <w:top w:val="none" w:sz="0" w:space="0" w:color="auto"/>
        <w:left w:val="none" w:sz="0" w:space="0" w:color="auto"/>
        <w:bottom w:val="none" w:sz="0" w:space="0" w:color="auto"/>
        <w:right w:val="none" w:sz="0" w:space="0" w:color="auto"/>
      </w:divBdr>
    </w:div>
    <w:div w:id="121464608">
      <w:bodyDiv w:val="1"/>
      <w:marLeft w:val="0"/>
      <w:marRight w:val="0"/>
      <w:marTop w:val="0"/>
      <w:marBottom w:val="0"/>
      <w:divBdr>
        <w:top w:val="none" w:sz="0" w:space="0" w:color="auto"/>
        <w:left w:val="none" w:sz="0" w:space="0" w:color="auto"/>
        <w:bottom w:val="none" w:sz="0" w:space="0" w:color="auto"/>
        <w:right w:val="none" w:sz="0" w:space="0" w:color="auto"/>
      </w:divBdr>
    </w:div>
    <w:div w:id="142049202">
      <w:bodyDiv w:val="1"/>
      <w:marLeft w:val="0"/>
      <w:marRight w:val="0"/>
      <w:marTop w:val="0"/>
      <w:marBottom w:val="0"/>
      <w:divBdr>
        <w:top w:val="none" w:sz="0" w:space="0" w:color="auto"/>
        <w:left w:val="none" w:sz="0" w:space="0" w:color="auto"/>
        <w:bottom w:val="none" w:sz="0" w:space="0" w:color="auto"/>
        <w:right w:val="none" w:sz="0" w:space="0" w:color="auto"/>
      </w:divBdr>
      <w:divsChild>
        <w:div w:id="479077225">
          <w:marLeft w:val="0"/>
          <w:marRight w:val="0"/>
          <w:marTop w:val="0"/>
          <w:marBottom w:val="0"/>
          <w:divBdr>
            <w:top w:val="none" w:sz="0" w:space="0" w:color="auto"/>
            <w:left w:val="none" w:sz="0" w:space="0" w:color="auto"/>
            <w:bottom w:val="none" w:sz="0" w:space="0" w:color="auto"/>
            <w:right w:val="none" w:sz="0" w:space="0" w:color="auto"/>
          </w:divBdr>
          <w:divsChild>
            <w:div w:id="1533298086">
              <w:marLeft w:val="0"/>
              <w:marRight w:val="0"/>
              <w:marTop w:val="0"/>
              <w:marBottom w:val="0"/>
              <w:divBdr>
                <w:top w:val="none" w:sz="0" w:space="0" w:color="auto"/>
                <w:left w:val="none" w:sz="0" w:space="0" w:color="auto"/>
                <w:bottom w:val="none" w:sz="0" w:space="0" w:color="auto"/>
                <w:right w:val="none" w:sz="0" w:space="0" w:color="auto"/>
              </w:divBdr>
              <w:divsChild>
                <w:div w:id="1218279144">
                  <w:marLeft w:val="0"/>
                  <w:marRight w:val="0"/>
                  <w:marTop w:val="0"/>
                  <w:marBottom w:val="0"/>
                  <w:divBdr>
                    <w:top w:val="none" w:sz="0" w:space="0" w:color="auto"/>
                    <w:left w:val="none" w:sz="0" w:space="0" w:color="auto"/>
                    <w:bottom w:val="none" w:sz="0" w:space="0" w:color="auto"/>
                    <w:right w:val="none" w:sz="0" w:space="0" w:color="auto"/>
                  </w:divBdr>
                  <w:divsChild>
                    <w:div w:id="992220787">
                      <w:marLeft w:val="0"/>
                      <w:marRight w:val="0"/>
                      <w:marTop w:val="0"/>
                      <w:marBottom w:val="0"/>
                      <w:divBdr>
                        <w:top w:val="none" w:sz="0" w:space="0" w:color="auto"/>
                        <w:left w:val="none" w:sz="0" w:space="0" w:color="auto"/>
                        <w:bottom w:val="none" w:sz="0" w:space="0" w:color="auto"/>
                        <w:right w:val="none" w:sz="0" w:space="0" w:color="auto"/>
                      </w:divBdr>
                      <w:divsChild>
                        <w:div w:id="740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45835">
      <w:bodyDiv w:val="1"/>
      <w:marLeft w:val="0"/>
      <w:marRight w:val="0"/>
      <w:marTop w:val="0"/>
      <w:marBottom w:val="0"/>
      <w:divBdr>
        <w:top w:val="none" w:sz="0" w:space="0" w:color="auto"/>
        <w:left w:val="none" w:sz="0" w:space="0" w:color="auto"/>
        <w:bottom w:val="none" w:sz="0" w:space="0" w:color="auto"/>
        <w:right w:val="none" w:sz="0" w:space="0" w:color="auto"/>
      </w:divBdr>
    </w:div>
    <w:div w:id="152377571">
      <w:bodyDiv w:val="1"/>
      <w:marLeft w:val="0"/>
      <w:marRight w:val="0"/>
      <w:marTop w:val="0"/>
      <w:marBottom w:val="0"/>
      <w:divBdr>
        <w:top w:val="none" w:sz="0" w:space="0" w:color="auto"/>
        <w:left w:val="none" w:sz="0" w:space="0" w:color="auto"/>
        <w:bottom w:val="none" w:sz="0" w:space="0" w:color="auto"/>
        <w:right w:val="none" w:sz="0" w:space="0" w:color="auto"/>
      </w:divBdr>
    </w:div>
    <w:div w:id="154539756">
      <w:bodyDiv w:val="1"/>
      <w:marLeft w:val="0"/>
      <w:marRight w:val="0"/>
      <w:marTop w:val="0"/>
      <w:marBottom w:val="0"/>
      <w:divBdr>
        <w:top w:val="none" w:sz="0" w:space="0" w:color="auto"/>
        <w:left w:val="none" w:sz="0" w:space="0" w:color="auto"/>
        <w:bottom w:val="none" w:sz="0" w:space="0" w:color="auto"/>
        <w:right w:val="none" w:sz="0" w:space="0" w:color="auto"/>
      </w:divBdr>
      <w:divsChild>
        <w:div w:id="1696079407">
          <w:marLeft w:val="3705"/>
          <w:marRight w:val="3750"/>
          <w:marTop w:val="0"/>
          <w:marBottom w:val="0"/>
          <w:divBdr>
            <w:top w:val="none" w:sz="0" w:space="0" w:color="auto"/>
            <w:left w:val="none" w:sz="0" w:space="0" w:color="auto"/>
            <w:bottom w:val="none" w:sz="0" w:space="0" w:color="auto"/>
            <w:right w:val="none" w:sz="0" w:space="0" w:color="auto"/>
          </w:divBdr>
        </w:div>
      </w:divsChild>
    </w:div>
    <w:div w:id="164051141">
      <w:bodyDiv w:val="1"/>
      <w:marLeft w:val="0"/>
      <w:marRight w:val="0"/>
      <w:marTop w:val="0"/>
      <w:marBottom w:val="0"/>
      <w:divBdr>
        <w:top w:val="none" w:sz="0" w:space="0" w:color="auto"/>
        <w:left w:val="none" w:sz="0" w:space="0" w:color="auto"/>
        <w:bottom w:val="none" w:sz="0" w:space="0" w:color="auto"/>
        <w:right w:val="none" w:sz="0" w:space="0" w:color="auto"/>
      </w:divBdr>
    </w:div>
    <w:div w:id="187717512">
      <w:bodyDiv w:val="1"/>
      <w:marLeft w:val="0"/>
      <w:marRight w:val="0"/>
      <w:marTop w:val="0"/>
      <w:marBottom w:val="0"/>
      <w:divBdr>
        <w:top w:val="none" w:sz="0" w:space="0" w:color="auto"/>
        <w:left w:val="none" w:sz="0" w:space="0" w:color="auto"/>
        <w:bottom w:val="none" w:sz="0" w:space="0" w:color="auto"/>
        <w:right w:val="none" w:sz="0" w:space="0" w:color="auto"/>
      </w:divBdr>
    </w:div>
    <w:div w:id="240025521">
      <w:bodyDiv w:val="1"/>
      <w:marLeft w:val="0"/>
      <w:marRight w:val="0"/>
      <w:marTop w:val="0"/>
      <w:marBottom w:val="0"/>
      <w:divBdr>
        <w:top w:val="none" w:sz="0" w:space="0" w:color="auto"/>
        <w:left w:val="none" w:sz="0" w:space="0" w:color="auto"/>
        <w:bottom w:val="none" w:sz="0" w:space="0" w:color="auto"/>
        <w:right w:val="none" w:sz="0" w:space="0" w:color="auto"/>
      </w:divBdr>
    </w:div>
    <w:div w:id="248737249">
      <w:bodyDiv w:val="1"/>
      <w:marLeft w:val="0"/>
      <w:marRight w:val="0"/>
      <w:marTop w:val="0"/>
      <w:marBottom w:val="0"/>
      <w:divBdr>
        <w:top w:val="none" w:sz="0" w:space="0" w:color="auto"/>
        <w:left w:val="none" w:sz="0" w:space="0" w:color="auto"/>
        <w:bottom w:val="none" w:sz="0" w:space="0" w:color="auto"/>
        <w:right w:val="none" w:sz="0" w:space="0" w:color="auto"/>
      </w:divBdr>
      <w:divsChild>
        <w:div w:id="441998530">
          <w:marLeft w:val="0"/>
          <w:marRight w:val="0"/>
          <w:marTop w:val="0"/>
          <w:marBottom w:val="0"/>
          <w:divBdr>
            <w:top w:val="none" w:sz="0" w:space="0" w:color="auto"/>
            <w:left w:val="none" w:sz="0" w:space="0" w:color="auto"/>
            <w:bottom w:val="none" w:sz="0" w:space="0" w:color="auto"/>
            <w:right w:val="none" w:sz="0" w:space="0" w:color="auto"/>
          </w:divBdr>
          <w:divsChild>
            <w:div w:id="1019238797">
              <w:marLeft w:val="0"/>
              <w:marRight w:val="0"/>
              <w:marTop w:val="0"/>
              <w:marBottom w:val="0"/>
              <w:divBdr>
                <w:top w:val="none" w:sz="0" w:space="0" w:color="auto"/>
                <w:left w:val="none" w:sz="0" w:space="0" w:color="auto"/>
                <w:bottom w:val="none" w:sz="0" w:space="0" w:color="auto"/>
                <w:right w:val="none" w:sz="0" w:space="0" w:color="auto"/>
              </w:divBdr>
            </w:div>
            <w:div w:id="1632587059">
              <w:marLeft w:val="0"/>
              <w:marRight w:val="0"/>
              <w:marTop w:val="0"/>
              <w:marBottom w:val="0"/>
              <w:divBdr>
                <w:top w:val="none" w:sz="0" w:space="0" w:color="auto"/>
                <w:left w:val="none" w:sz="0" w:space="0" w:color="auto"/>
                <w:bottom w:val="none" w:sz="0" w:space="0" w:color="auto"/>
                <w:right w:val="none" w:sz="0" w:space="0" w:color="auto"/>
              </w:divBdr>
            </w:div>
          </w:divsChild>
        </w:div>
        <w:div w:id="1304237728">
          <w:marLeft w:val="0"/>
          <w:marRight w:val="0"/>
          <w:marTop w:val="0"/>
          <w:marBottom w:val="0"/>
          <w:divBdr>
            <w:top w:val="none" w:sz="0" w:space="0" w:color="auto"/>
            <w:left w:val="none" w:sz="0" w:space="0" w:color="auto"/>
            <w:bottom w:val="none" w:sz="0" w:space="0" w:color="auto"/>
            <w:right w:val="none" w:sz="0" w:space="0" w:color="auto"/>
          </w:divBdr>
          <w:divsChild>
            <w:div w:id="28377123">
              <w:marLeft w:val="0"/>
              <w:marRight w:val="0"/>
              <w:marTop w:val="0"/>
              <w:marBottom w:val="0"/>
              <w:divBdr>
                <w:top w:val="none" w:sz="0" w:space="0" w:color="auto"/>
                <w:left w:val="none" w:sz="0" w:space="0" w:color="auto"/>
                <w:bottom w:val="none" w:sz="0" w:space="0" w:color="auto"/>
                <w:right w:val="none" w:sz="0" w:space="0" w:color="auto"/>
              </w:divBdr>
              <w:divsChild>
                <w:div w:id="20312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44623">
      <w:bodyDiv w:val="1"/>
      <w:marLeft w:val="0"/>
      <w:marRight w:val="0"/>
      <w:marTop w:val="0"/>
      <w:marBottom w:val="0"/>
      <w:divBdr>
        <w:top w:val="none" w:sz="0" w:space="0" w:color="auto"/>
        <w:left w:val="none" w:sz="0" w:space="0" w:color="auto"/>
        <w:bottom w:val="none" w:sz="0" w:space="0" w:color="auto"/>
        <w:right w:val="none" w:sz="0" w:space="0" w:color="auto"/>
      </w:divBdr>
      <w:divsChild>
        <w:div w:id="1845851538">
          <w:marLeft w:val="0"/>
          <w:marRight w:val="0"/>
          <w:marTop w:val="0"/>
          <w:marBottom w:val="0"/>
          <w:divBdr>
            <w:top w:val="none" w:sz="0" w:space="0" w:color="auto"/>
            <w:left w:val="none" w:sz="0" w:space="0" w:color="auto"/>
            <w:bottom w:val="none" w:sz="0" w:space="0" w:color="auto"/>
            <w:right w:val="none" w:sz="0" w:space="0" w:color="auto"/>
          </w:divBdr>
          <w:divsChild>
            <w:div w:id="1511138333">
              <w:marLeft w:val="0"/>
              <w:marRight w:val="0"/>
              <w:marTop w:val="0"/>
              <w:marBottom w:val="0"/>
              <w:divBdr>
                <w:top w:val="none" w:sz="0" w:space="0" w:color="auto"/>
                <w:left w:val="none" w:sz="0" w:space="0" w:color="auto"/>
                <w:bottom w:val="none" w:sz="0" w:space="0" w:color="auto"/>
                <w:right w:val="none" w:sz="0" w:space="0" w:color="auto"/>
              </w:divBdr>
              <w:divsChild>
                <w:div w:id="12022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611580">
      <w:bodyDiv w:val="1"/>
      <w:marLeft w:val="0"/>
      <w:marRight w:val="0"/>
      <w:marTop w:val="0"/>
      <w:marBottom w:val="0"/>
      <w:divBdr>
        <w:top w:val="none" w:sz="0" w:space="0" w:color="auto"/>
        <w:left w:val="none" w:sz="0" w:space="0" w:color="auto"/>
        <w:bottom w:val="none" w:sz="0" w:space="0" w:color="auto"/>
        <w:right w:val="none" w:sz="0" w:space="0" w:color="auto"/>
      </w:divBdr>
    </w:div>
    <w:div w:id="264702139">
      <w:bodyDiv w:val="1"/>
      <w:marLeft w:val="0"/>
      <w:marRight w:val="0"/>
      <w:marTop w:val="0"/>
      <w:marBottom w:val="0"/>
      <w:divBdr>
        <w:top w:val="none" w:sz="0" w:space="0" w:color="auto"/>
        <w:left w:val="none" w:sz="0" w:space="0" w:color="auto"/>
        <w:bottom w:val="none" w:sz="0" w:space="0" w:color="auto"/>
        <w:right w:val="none" w:sz="0" w:space="0" w:color="auto"/>
      </w:divBdr>
    </w:div>
    <w:div w:id="297036055">
      <w:bodyDiv w:val="1"/>
      <w:marLeft w:val="0"/>
      <w:marRight w:val="0"/>
      <w:marTop w:val="0"/>
      <w:marBottom w:val="0"/>
      <w:divBdr>
        <w:top w:val="none" w:sz="0" w:space="0" w:color="auto"/>
        <w:left w:val="none" w:sz="0" w:space="0" w:color="auto"/>
        <w:bottom w:val="none" w:sz="0" w:space="0" w:color="auto"/>
        <w:right w:val="none" w:sz="0" w:space="0" w:color="auto"/>
      </w:divBdr>
    </w:div>
    <w:div w:id="304700024">
      <w:bodyDiv w:val="1"/>
      <w:marLeft w:val="0"/>
      <w:marRight w:val="0"/>
      <w:marTop w:val="0"/>
      <w:marBottom w:val="0"/>
      <w:divBdr>
        <w:top w:val="none" w:sz="0" w:space="0" w:color="auto"/>
        <w:left w:val="none" w:sz="0" w:space="0" w:color="auto"/>
        <w:bottom w:val="none" w:sz="0" w:space="0" w:color="auto"/>
        <w:right w:val="none" w:sz="0" w:space="0" w:color="auto"/>
      </w:divBdr>
    </w:div>
    <w:div w:id="313074616">
      <w:bodyDiv w:val="1"/>
      <w:marLeft w:val="0"/>
      <w:marRight w:val="0"/>
      <w:marTop w:val="0"/>
      <w:marBottom w:val="0"/>
      <w:divBdr>
        <w:top w:val="none" w:sz="0" w:space="0" w:color="auto"/>
        <w:left w:val="none" w:sz="0" w:space="0" w:color="auto"/>
        <w:bottom w:val="none" w:sz="0" w:space="0" w:color="auto"/>
        <w:right w:val="none" w:sz="0" w:space="0" w:color="auto"/>
      </w:divBdr>
      <w:divsChild>
        <w:div w:id="1201631614">
          <w:marLeft w:val="0"/>
          <w:marRight w:val="0"/>
          <w:marTop w:val="0"/>
          <w:marBottom w:val="0"/>
          <w:divBdr>
            <w:top w:val="none" w:sz="0" w:space="0" w:color="auto"/>
            <w:left w:val="none" w:sz="0" w:space="0" w:color="auto"/>
            <w:bottom w:val="none" w:sz="0" w:space="0" w:color="auto"/>
            <w:right w:val="none" w:sz="0" w:space="0" w:color="auto"/>
          </w:divBdr>
          <w:divsChild>
            <w:div w:id="847600435">
              <w:marLeft w:val="0"/>
              <w:marRight w:val="0"/>
              <w:marTop w:val="0"/>
              <w:marBottom w:val="0"/>
              <w:divBdr>
                <w:top w:val="none" w:sz="0" w:space="0" w:color="auto"/>
                <w:left w:val="none" w:sz="0" w:space="0" w:color="auto"/>
                <w:bottom w:val="none" w:sz="0" w:space="0" w:color="auto"/>
                <w:right w:val="none" w:sz="0" w:space="0" w:color="auto"/>
              </w:divBdr>
              <w:divsChild>
                <w:div w:id="16247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426223">
      <w:bodyDiv w:val="1"/>
      <w:marLeft w:val="0"/>
      <w:marRight w:val="0"/>
      <w:marTop w:val="0"/>
      <w:marBottom w:val="0"/>
      <w:divBdr>
        <w:top w:val="none" w:sz="0" w:space="0" w:color="auto"/>
        <w:left w:val="none" w:sz="0" w:space="0" w:color="auto"/>
        <w:bottom w:val="none" w:sz="0" w:space="0" w:color="auto"/>
        <w:right w:val="none" w:sz="0" w:space="0" w:color="auto"/>
      </w:divBdr>
    </w:div>
    <w:div w:id="325014482">
      <w:bodyDiv w:val="1"/>
      <w:marLeft w:val="0"/>
      <w:marRight w:val="0"/>
      <w:marTop w:val="0"/>
      <w:marBottom w:val="0"/>
      <w:divBdr>
        <w:top w:val="none" w:sz="0" w:space="0" w:color="auto"/>
        <w:left w:val="none" w:sz="0" w:space="0" w:color="auto"/>
        <w:bottom w:val="none" w:sz="0" w:space="0" w:color="auto"/>
        <w:right w:val="none" w:sz="0" w:space="0" w:color="auto"/>
      </w:divBdr>
    </w:div>
    <w:div w:id="332690259">
      <w:bodyDiv w:val="1"/>
      <w:marLeft w:val="0"/>
      <w:marRight w:val="0"/>
      <w:marTop w:val="0"/>
      <w:marBottom w:val="0"/>
      <w:divBdr>
        <w:top w:val="none" w:sz="0" w:space="0" w:color="auto"/>
        <w:left w:val="none" w:sz="0" w:space="0" w:color="auto"/>
        <w:bottom w:val="none" w:sz="0" w:space="0" w:color="auto"/>
        <w:right w:val="none" w:sz="0" w:space="0" w:color="auto"/>
      </w:divBdr>
    </w:div>
    <w:div w:id="332727594">
      <w:bodyDiv w:val="1"/>
      <w:marLeft w:val="0"/>
      <w:marRight w:val="0"/>
      <w:marTop w:val="0"/>
      <w:marBottom w:val="0"/>
      <w:divBdr>
        <w:top w:val="none" w:sz="0" w:space="0" w:color="auto"/>
        <w:left w:val="none" w:sz="0" w:space="0" w:color="auto"/>
        <w:bottom w:val="none" w:sz="0" w:space="0" w:color="auto"/>
        <w:right w:val="none" w:sz="0" w:space="0" w:color="auto"/>
      </w:divBdr>
    </w:div>
    <w:div w:id="332875997">
      <w:bodyDiv w:val="1"/>
      <w:marLeft w:val="0"/>
      <w:marRight w:val="0"/>
      <w:marTop w:val="0"/>
      <w:marBottom w:val="0"/>
      <w:divBdr>
        <w:top w:val="none" w:sz="0" w:space="0" w:color="auto"/>
        <w:left w:val="none" w:sz="0" w:space="0" w:color="auto"/>
        <w:bottom w:val="none" w:sz="0" w:space="0" w:color="auto"/>
        <w:right w:val="none" w:sz="0" w:space="0" w:color="auto"/>
      </w:divBdr>
    </w:div>
    <w:div w:id="334919098">
      <w:bodyDiv w:val="1"/>
      <w:marLeft w:val="0"/>
      <w:marRight w:val="0"/>
      <w:marTop w:val="0"/>
      <w:marBottom w:val="0"/>
      <w:divBdr>
        <w:top w:val="none" w:sz="0" w:space="0" w:color="auto"/>
        <w:left w:val="none" w:sz="0" w:space="0" w:color="auto"/>
        <w:bottom w:val="none" w:sz="0" w:space="0" w:color="auto"/>
        <w:right w:val="none" w:sz="0" w:space="0" w:color="auto"/>
      </w:divBdr>
    </w:div>
    <w:div w:id="340281960">
      <w:bodyDiv w:val="1"/>
      <w:marLeft w:val="0"/>
      <w:marRight w:val="0"/>
      <w:marTop w:val="0"/>
      <w:marBottom w:val="0"/>
      <w:divBdr>
        <w:top w:val="none" w:sz="0" w:space="0" w:color="auto"/>
        <w:left w:val="none" w:sz="0" w:space="0" w:color="auto"/>
        <w:bottom w:val="none" w:sz="0" w:space="0" w:color="auto"/>
        <w:right w:val="none" w:sz="0" w:space="0" w:color="auto"/>
      </w:divBdr>
    </w:div>
    <w:div w:id="359622539">
      <w:bodyDiv w:val="1"/>
      <w:marLeft w:val="0"/>
      <w:marRight w:val="0"/>
      <w:marTop w:val="0"/>
      <w:marBottom w:val="0"/>
      <w:divBdr>
        <w:top w:val="none" w:sz="0" w:space="0" w:color="auto"/>
        <w:left w:val="none" w:sz="0" w:space="0" w:color="auto"/>
        <w:bottom w:val="none" w:sz="0" w:space="0" w:color="auto"/>
        <w:right w:val="none" w:sz="0" w:space="0" w:color="auto"/>
      </w:divBdr>
    </w:div>
    <w:div w:id="360935087">
      <w:bodyDiv w:val="1"/>
      <w:marLeft w:val="0"/>
      <w:marRight w:val="0"/>
      <w:marTop w:val="0"/>
      <w:marBottom w:val="0"/>
      <w:divBdr>
        <w:top w:val="none" w:sz="0" w:space="0" w:color="auto"/>
        <w:left w:val="none" w:sz="0" w:space="0" w:color="auto"/>
        <w:bottom w:val="none" w:sz="0" w:space="0" w:color="auto"/>
        <w:right w:val="none" w:sz="0" w:space="0" w:color="auto"/>
      </w:divBdr>
    </w:div>
    <w:div w:id="386489644">
      <w:bodyDiv w:val="1"/>
      <w:marLeft w:val="0"/>
      <w:marRight w:val="0"/>
      <w:marTop w:val="0"/>
      <w:marBottom w:val="0"/>
      <w:divBdr>
        <w:top w:val="none" w:sz="0" w:space="0" w:color="auto"/>
        <w:left w:val="none" w:sz="0" w:space="0" w:color="auto"/>
        <w:bottom w:val="none" w:sz="0" w:space="0" w:color="auto"/>
        <w:right w:val="none" w:sz="0" w:space="0" w:color="auto"/>
      </w:divBdr>
      <w:divsChild>
        <w:div w:id="506554843">
          <w:marLeft w:val="0"/>
          <w:marRight w:val="0"/>
          <w:marTop w:val="0"/>
          <w:marBottom w:val="0"/>
          <w:divBdr>
            <w:top w:val="none" w:sz="0" w:space="0" w:color="auto"/>
            <w:left w:val="none" w:sz="0" w:space="0" w:color="auto"/>
            <w:bottom w:val="none" w:sz="0" w:space="0" w:color="auto"/>
            <w:right w:val="none" w:sz="0" w:space="0" w:color="auto"/>
          </w:divBdr>
          <w:divsChild>
            <w:div w:id="124157942">
              <w:marLeft w:val="0"/>
              <w:marRight w:val="0"/>
              <w:marTop w:val="0"/>
              <w:marBottom w:val="0"/>
              <w:divBdr>
                <w:top w:val="none" w:sz="0" w:space="0" w:color="auto"/>
                <w:left w:val="none" w:sz="0" w:space="0" w:color="auto"/>
                <w:bottom w:val="none" w:sz="0" w:space="0" w:color="auto"/>
                <w:right w:val="none" w:sz="0" w:space="0" w:color="auto"/>
              </w:divBdr>
              <w:divsChild>
                <w:div w:id="15055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30680">
      <w:bodyDiv w:val="1"/>
      <w:marLeft w:val="0"/>
      <w:marRight w:val="0"/>
      <w:marTop w:val="0"/>
      <w:marBottom w:val="0"/>
      <w:divBdr>
        <w:top w:val="none" w:sz="0" w:space="0" w:color="auto"/>
        <w:left w:val="none" w:sz="0" w:space="0" w:color="auto"/>
        <w:bottom w:val="none" w:sz="0" w:space="0" w:color="auto"/>
        <w:right w:val="none" w:sz="0" w:space="0" w:color="auto"/>
      </w:divBdr>
    </w:div>
    <w:div w:id="390664497">
      <w:bodyDiv w:val="1"/>
      <w:marLeft w:val="0"/>
      <w:marRight w:val="0"/>
      <w:marTop w:val="0"/>
      <w:marBottom w:val="0"/>
      <w:divBdr>
        <w:top w:val="none" w:sz="0" w:space="0" w:color="auto"/>
        <w:left w:val="none" w:sz="0" w:space="0" w:color="auto"/>
        <w:bottom w:val="none" w:sz="0" w:space="0" w:color="auto"/>
        <w:right w:val="none" w:sz="0" w:space="0" w:color="auto"/>
      </w:divBdr>
    </w:div>
    <w:div w:id="392776749">
      <w:bodyDiv w:val="1"/>
      <w:marLeft w:val="0"/>
      <w:marRight w:val="0"/>
      <w:marTop w:val="0"/>
      <w:marBottom w:val="0"/>
      <w:divBdr>
        <w:top w:val="none" w:sz="0" w:space="0" w:color="auto"/>
        <w:left w:val="none" w:sz="0" w:space="0" w:color="auto"/>
        <w:bottom w:val="none" w:sz="0" w:space="0" w:color="auto"/>
        <w:right w:val="none" w:sz="0" w:space="0" w:color="auto"/>
      </w:divBdr>
    </w:div>
    <w:div w:id="425001882">
      <w:bodyDiv w:val="1"/>
      <w:marLeft w:val="0"/>
      <w:marRight w:val="0"/>
      <w:marTop w:val="0"/>
      <w:marBottom w:val="0"/>
      <w:divBdr>
        <w:top w:val="none" w:sz="0" w:space="0" w:color="auto"/>
        <w:left w:val="none" w:sz="0" w:space="0" w:color="auto"/>
        <w:bottom w:val="none" w:sz="0" w:space="0" w:color="auto"/>
        <w:right w:val="none" w:sz="0" w:space="0" w:color="auto"/>
      </w:divBdr>
    </w:div>
    <w:div w:id="431172179">
      <w:bodyDiv w:val="1"/>
      <w:marLeft w:val="0"/>
      <w:marRight w:val="0"/>
      <w:marTop w:val="0"/>
      <w:marBottom w:val="0"/>
      <w:divBdr>
        <w:top w:val="none" w:sz="0" w:space="0" w:color="auto"/>
        <w:left w:val="none" w:sz="0" w:space="0" w:color="auto"/>
        <w:bottom w:val="none" w:sz="0" w:space="0" w:color="auto"/>
        <w:right w:val="none" w:sz="0" w:space="0" w:color="auto"/>
      </w:divBdr>
    </w:div>
    <w:div w:id="437872972">
      <w:bodyDiv w:val="1"/>
      <w:marLeft w:val="0"/>
      <w:marRight w:val="0"/>
      <w:marTop w:val="0"/>
      <w:marBottom w:val="0"/>
      <w:divBdr>
        <w:top w:val="none" w:sz="0" w:space="0" w:color="auto"/>
        <w:left w:val="none" w:sz="0" w:space="0" w:color="auto"/>
        <w:bottom w:val="none" w:sz="0" w:space="0" w:color="auto"/>
        <w:right w:val="none" w:sz="0" w:space="0" w:color="auto"/>
      </w:divBdr>
    </w:div>
    <w:div w:id="439181571">
      <w:bodyDiv w:val="1"/>
      <w:marLeft w:val="0"/>
      <w:marRight w:val="0"/>
      <w:marTop w:val="0"/>
      <w:marBottom w:val="0"/>
      <w:divBdr>
        <w:top w:val="none" w:sz="0" w:space="0" w:color="auto"/>
        <w:left w:val="none" w:sz="0" w:space="0" w:color="auto"/>
        <w:bottom w:val="none" w:sz="0" w:space="0" w:color="auto"/>
        <w:right w:val="none" w:sz="0" w:space="0" w:color="auto"/>
      </w:divBdr>
      <w:divsChild>
        <w:div w:id="189416487">
          <w:marLeft w:val="0"/>
          <w:marRight w:val="0"/>
          <w:marTop w:val="0"/>
          <w:marBottom w:val="0"/>
          <w:divBdr>
            <w:top w:val="none" w:sz="0" w:space="0" w:color="auto"/>
            <w:left w:val="none" w:sz="0" w:space="0" w:color="auto"/>
            <w:bottom w:val="none" w:sz="0" w:space="0" w:color="auto"/>
            <w:right w:val="none" w:sz="0" w:space="0" w:color="auto"/>
          </w:divBdr>
        </w:div>
        <w:div w:id="216204136">
          <w:marLeft w:val="0"/>
          <w:marRight w:val="0"/>
          <w:marTop w:val="0"/>
          <w:marBottom w:val="0"/>
          <w:divBdr>
            <w:top w:val="none" w:sz="0" w:space="0" w:color="auto"/>
            <w:left w:val="none" w:sz="0" w:space="0" w:color="auto"/>
            <w:bottom w:val="none" w:sz="0" w:space="0" w:color="auto"/>
            <w:right w:val="none" w:sz="0" w:space="0" w:color="auto"/>
          </w:divBdr>
        </w:div>
        <w:div w:id="864947348">
          <w:marLeft w:val="0"/>
          <w:marRight w:val="0"/>
          <w:marTop w:val="0"/>
          <w:marBottom w:val="0"/>
          <w:divBdr>
            <w:top w:val="none" w:sz="0" w:space="0" w:color="auto"/>
            <w:left w:val="none" w:sz="0" w:space="0" w:color="auto"/>
            <w:bottom w:val="none" w:sz="0" w:space="0" w:color="auto"/>
            <w:right w:val="none" w:sz="0" w:space="0" w:color="auto"/>
          </w:divBdr>
        </w:div>
        <w:div w:id="1172649077">
          <w:marLeft w:val="0"/>
          <w:marRight w:val="0"/>
          <w:marTop w:val="0"/>
          <w:marBottom w:val="0"/>
          <w:divBdr>
            <w:top w:val="none" w:sz="0" w:space="0" w:color="auto"/>
            <w:left w:val="none" w:sz="0" w:space="0" w:color="auto"/>
            <w:bottom w:val="none" w:sz="0" w:space="0" w:color="auto"/>
            <w:right w:val="none" w:sz="0" w:space="0" w:color="auto"/>
          </w:divBdr>
        </w:div>
      </w:divsChild>
    </w:div>
    <w:div w:id="455030032">
      <w:bodyDiv w:val="1"/>
      <w:marLeft w:val="0"/>
      <w:marRight w:val="0"/>
      <w:marTop w:val="0"/>
      <w:marBottom w:val="0"/>
      <w:divBdr>
        <w:top w:val="none" w:sz="0" w:space="0" w:color="auto"/>
        <w:left w:val="none" w:sz="0" w:space="0" w:color="auto"/>
        <w:bottom w:val="none" w:sz="0" w:space="0" w:color="auto"/>
        <w:right w:val="none" w:sz="0" w:space="0" w:color="auto"/>
      </w:divBdr>
    </w:div>
    <w:div w:id="488248978">
      <w:bodyDiv w:val="1"/>
      <w:marLeft w:val="0"/>
      <w:marRight w:val="0"/>
      <w:marTop w:val="0"/>
      <w:marBottom w:val="0"/>
      <w:divBdr>
        <w:top w:val="none" w:sz="0" w:space="0" w:color="auto"/>
        <w:left w:val="none" w:sz="0" w:space="0" w:color="auto"/>
        <w:bottom w:val="none" w:sz="0" w:space="0" w:color="auto"/>
        <w:right w:val="none" w:sz="0" w:space="0" w:color="auto"/>
      </w:divBdr>
    </w:div>
    <w:div w:id="490487558">
      <w:bodyDiv w:val="1"/>
      <w:marLeft w:val="0"/>
      <w:marRight w:val="0"/>
      <w:marTop w:val="0"/>
      <w:marBottom w:val="0"/>
      <w:divBdr>
        <w:top w:val="none" w:sz="0" w:space="0" w:color="auto"/>
        <w:left w:val="none" w:sz="0" w:space="0" w:color="auto"/>
        <w:bottom w:val="none" w:sz="0" w:space="0" w:color="auto"/>
        <w:right w:val="none" w:sz="0" w:space="0" w:color="auto"/>
      </w:divBdr>
    </w:div>
    <w:div w:id="497384291">
      <w:bodyDiv w:val="1"/>
      <w:marLeft w:val="0"/>
      <w:marRight w:val="0"/>
      <w:marTop w:val="0"/>
      <w:marBottom w:val="0"/>
      <w:divBdr>
        <w:top w:val="none" w:sz="0" w:space="0" w:color="auto"/>
        <w:left w:val="none" w:sz="0" w:space="0" w:color="auto"/>
        <w:bottom w:val="none" w:sz="0" w:space="0" w:color="auto"/>
        <w:right w:val="none" w:sz="0" w:space="0" w:color="auto"/>
      </w:divBdr>
      <w:divsChild>
        <w:div w:id="1620259300">
          <w:marLeft w:val="0"/>
          <w:marRight w:val="0"/>
          <w:marTop w:val="0"/>
          <w:marBottom w:val="0"/>
          <w:divBdr>
            <w:top w:val="none" w:sz="0" w:space="0" w:color="auto"/>
            <w:left w:val="none" w:sz="0" w:space="0" w:color="auto"/>
            <w:bottom w:val="none" w:sz="0" w:space="0" w:color="auto"/>
            <w:right w:val="none" w:sz="0" w:space="0" w:color="auto"/>
          </w:divBdr>
          <w:divsChild>
            <w:div w:id="635455035">
              <w:marLeft w:val="0"/>
              <w:marRight w:val="0"/>
              <w:marTop w:val="0"/>
              <w:marBottom w:val="0"/>
              <w:divBdr>
                <w:top w:val="none" w:sz="0" w:space="0" w:color="auto"/>
                <w:left w:val="none" w:sz="0" w:space="0" w:color="auto"/>
                <w:bottom w:val="none" w:sz="0" w:space="0" w:color="auto"/>
                <w:right w:val="none" w:sz="0" w:space="0" w:color="auto"/>
              </w:divBdr>
              <w:divsChild>
                <w:div w:id="4916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71296">
      <w:bodyDiv w:val="1"/>
      <w:marLeft w:val="0"/>
      <w:marRight w:val="0"/>
      <w:marTop w:val="0"/>
      <w:marBottom w:val="0"/>
      <w:divBdr>
        <w:top w:val="none" w:sz="0" w:space="0" w:color="auto"/>
        <w:left w:val="none" w:sz="0" w:space="0" w:color="auto"/>
        <w:bottom w:val="none" w:sz="0" w:space="0" w:color="auto"/>
        <w:right w:val="none" w:sz="0" w:space="0" w:color="auto"/>
      </w:divBdr>
    </w:div>
    <w:div w:id="522013508">
      <w:bodyDiv w:val="1"/>
      <w:marLeft w:val="0"/>
      <w:marRight w:val="0"/>
      <w:marTop w:val="0"/>
      <w:marBottom w:val="0"/>
      <w:divBdr>
        <w:top w:val="none" w:sz="0" w:space="0" w:color="auto"/>
        <w:left w:val="none" w:sz="0" w:space="0" w:color="auto"/>
        <w:bottom w:val="none" w:sz="0" w:space="0" w:color="auto"/>
        <w:right w:val="none" w:sz="0" w:space="0" w:color="auto"/>
      </w:divBdr>
    </w:div>
    <w:div w:id="527447340">
      <w:bodyDiv w:val="1"/>
      <w:marLeft w:val="0"/>
      <w:marRight w:val="0"/>
      <w:marTop w:val="0"/>
      <w:marBottom w:val="0"/>
      <w:divBdr>
        <w:top w:val="none" w:sz="0" w:space="0" w:color="auto"/>
        <w:left w:val="none" w:sz="0" w:space="0" w:color="auto"/>
        <w:bottom w:val="none" w:sz="0" w:space="0" w:color="auto"/>
        <w:right w:val="none" w:sz="0" w:space="0" w:color="auto"/>
      </w:divBdr>
      <w:divsChild>
        <w:div w:id="1764492496">
          <w:marLeft w:val="0"/>
          <w:marRight w:val="0"/>
          <w:marTop w:val="0"/>
          <w:marBottom w:val="0"/>
          <w:divBdr>
            <w:top w:val="none" w:sz="0" w:space="0" w:color="auto"/>
            <w:left w:val="none" w:sz="0" w:space="0" w:color="auto"/>
            <w:bottom w:val="none" w:sz="0" w:space="0" w:color="auto"/>
            <w:right w:val="none" w:sz="0" w:space="0" w:color="auto"/>
          </w:divBdr>
          <w:divsChild>
            <w:div w:id="1567767022">
              <w:marLeft w:val="0"/>
              <w:marRight w:val="0"/>
              <w:marTop w:val="0"/>
              <w:marBottom w:val="0"/>
              <w:divBdr>
                <w:top w:val="none" w:sz="0" w:space="0" w:color="auto"/>
                <w:left w:val="none" w:sz="0" w:space="0" w:color="auto"/>
                <w:bottom w:val="none" w:sz="0" w:space="0" w:color="auto"/>
                <w:right w:val="none" w:sz="0" w:space="0" w:color="auto"/>
              </w:divBdr>
              <w:divsChild>
                <w:div w:id="18289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7580">
      <w:bodyDiv w:val="1"/>
      <w:marLeft w:val="0"/>
      <w:marRight w:val="0"/>
      <w:marTop w:val="0"/>
      <w:marBottom w:val="0"/>
      <w:divBdr>
        <w:top w:val="none" w:sz="0" w:space="0" w:color="auto"/>
        <w:left w:val="none" w:sz="0" w:space="0" w:color="auto"/>
        <w:bottom w:val="none" w:sz="0" w:space="0" w:color="auto"/>
        <w:right w:val="none" w:sz="0" w:space="0" w:color="auto"/>
      </w:divBdr>
    </w:div>
    <w:div w:id="551621773">
      <w:bodyDiv w:val="1"/>
      <w:marLeft w:val="0"/>
      <w:marRight w:val="0"/>
      <w:marTop w:val="0"/>
      <w:marBottom w:val="0"/>
      <w:divBdr>
        <w:top w:val="none" w:sz="0" w:space="0" w:color="auto"/>
        <w:left w:val="none" w:sz="0" w:space="0" w:color="auto"/>
        <w:bottom w:val="none" w:sz="0" w:space="0" w:color="auto"/>
        <w:right w:val="none" w:sz="0" w:space="0" w:color="auto"/>
      </w:divBdr>
    </w:div>
    <w:div w:id="555121040">
      <w:bodyDiv w:val="1"/>
      <w:marLeft w:val="0"/>
      <w:marRight w:val="0"/>
      <w:marTop w:val="0"/>
      <w:marBottom w:val="0"/>
      <w:divBdr>
        <w:top w:val="none" w:sz="0" w:space="0" w:color="auto"/>
        <w:left w:val="none" w:sz="0" w:space="0" w:color="auto"/>
        <w:bottom w:val="none" w:sz="0" w:space="0" w:color="auto"/>
        <w:right w:val="none" w:sz="0" w:space="0" w:color="auto"/>
      </w:divBdr>
    </w:div>
    <w:div w:id="555243260">
      <w:bodyDiv w:val="1"/>
      <w:marLeft w:val="0"/>
      <w:marRight w:val="0"/>
      <w:marTop w:val="0"/>
      <w:marBottom w:val="0"/>
      <w:divBdr>
        <w:top w:val="none" w:sz="0" w:space="0" w:color="auto"/>
        <w:left w:val="none" w:sz="0" w:space="0" w:color="auto"/>
        <w:bottom w:val="none" w:sz="0" w:space="0" w:color="auto"/>
        <w:right w:val="none" w:sz="0" w:space="0" w:color="auto"/>
      </w:divBdr>
    </w:div>
    <w:div w:id="560676776">
      <w:bodyDiv w:val="1"/>
      <w:marLeft w:val="0"/>
      <w:marRight w:val="0"/>
      <w:marTop w:val="0"/>
      <w:marBottom w:val="0"/>
      <w:divBdr>
        <w:top w:val="none" w:sz="0" w:space="0" w:color="auto"/>
        <w:left w:val="none" w:sz="0" w:space="0" w:color="auto"/>
        <w:bottom w:val="none" w:sz="0" w:space="0" w:color="auto"/>
        <w:right w:val="none" w:sz="0" w:space="0" w:color="auto"/>
      </w:divBdr>
    </w:div>
    <w:div w:id="568736832">
      <w:bodyDiv w:val="1"/>
      <w:marLeft w:val="0"/>
      <w:marRight w:val="0"/>
      <w:marTop w:val="0"/>
      <w:marBottom w:val="0"/>
      <w:divBdr>
        <w:top w:val="none" w:sz="0" w:space="0" w:color="auto"/>
        <w:left w:val="none" w:sz="0" w:space="0" w:color="auto"/>
        <w:bottom w:val="none" w:sz="0" w:space="0" w:color="auto"/>
        <w:right w:val="none" w:sz="0" w:space="0" w:color="auto"/>
      </w:divBdr>
    </w:div>
    <w:div w:id="581331623">
      <w:bodyDiv w:val="1"/>
      <w:marLeft w:val="0"/>
      <w:marRight w:val="0"/>
      <w:marTop w:val="0"/>
      <w:marBottom w:val="0"/>
      <w:divBdr>
        <w:top w:val="none" w:sz="0" w:space="0" w:color="auto"/>
        <w:left w:val="none" w:sz="0" w:space="0" w:color="auto"/>
        <w:bottom w:val="none" w:sz="0" w:space="0" w:color="auto"/>
        <w:right w:val="none" w:sz="0" w:space="0" w:color="auto"/>
      </w:divBdr>
    </w:div>
    <w:div w:id="587007376">
      <w:bodyDiv w:val="1"/>
      <w:marLeft w:val="0"/>
      <w:marRight w:val="0"/>
      <w:marTop w:val="0"/>
      <w:marBottom w:val="0"/>
      <w:divBdr>
        <w:top w:val="none" w:sz="0" w:space="0" w:color="auto"/>
        <w:left w:val="none" w:sz="0" w:space="0" w:color="auto"/>
        <w:bottom w:val="none" w:sz="0" w:space="0" w:color="auto"/>
        <w:right w:val="none" w:sz="0" w:space="0" w:color="auto"/>
      </w:divBdr>
      <w:divsChild>
        <w:div w:id="148600571">
          <w:marLeft w:val="0"/>
          <w:marRight w:val="0"/>
          <w:marTop w:val="0"/>
          <w:marBottom w:val="0"/>
          <w:divBdr>
            <w:top w:val="none" w:sz="0" w:space="0" w:color="auto"/>
            <w:left w:val="none" w:sz="0" w:space="0" w:color="auto"/>
            <w:bottom w:val="none" w:sz="0" w:space="0" w:color="auto"/>
            <w:right w:val="none" w:sz="0" w:space="0" w:color="auto"/>
          </w:divBdr>
          <w:divsChild>
            <w:div w:id="17075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0576">
      <w:bodyDiv w:val="1"/>
      <w:marLeft w:val="0"/>
      <w:marRight w:val="0"/>
      <w:marTop w:val="0"/>
      <w:marBottom w:val="0"/>
      <w:divBdr>
        <w:top w:val="none" w:sz="0" w:space="0" w:color="auto"/>
        <w:left w:val="none" w:sz="0" w:space="0" w:color="auto"/>
        <w:bottom w:val="none" w:sz="0" w:space="0" w:color="auto"/>
        <w:right w:val="none" w:sz="0" w:space="0" w:color="auto"/>
      </w:divBdr>
    </w:div>
    <w:div w:id="602038380">
      <w:bodyDiv w:val="1"/>
      <w:marLeft w:val="0"/>
      <w:marRight w:val="0"/>
      <w:marTop w:val="0"/>
      <w:marBottom w:val="0"/>
      <w:divBdr>
        <w:top w:val="none" w:sz="0" w:space="0" w:color="auto"/>
        <w:left w:val="none" w:sz="0" w:space="0" w:color="auto"/>
        <w:bottom w:val="none" w:sz="0" w:space="0" w:color="auto"/>
        <w:right w:val="none" w:sz="0" w:space="0" w:color="auto"/>
      </w:divBdr>
      <w:divsChild>
        <w:div w:id="853417063">
          <w:marLeft w:val="0"/>
          <w:marRight w:val="0"/>
          <w:marTop w:val="0"/>
          <w:marBottom w:val="0"/>
          <w:divBdr>
            <w:top w:val="none" w:sz="0" w:space="0" w:color="auto"/>
            <w:left w:val="none" w:sz="0" w:space="0" w:color="auto"/>
            <w:bottom w:val="none" w:sz="0" w:space="0" w:color="auto"/>
            <w:right w:val="none" w:sz="0" w:space="0" w:color="auto"/>
          </w:divBdr>
          <w:divsChild>
            <w:div w:id="1821311968">
              <w:marLeft w:val="0"/>
              <w:marRight w:val="0"/>
              <w:marTop w:val="0"/>
              <w:marBottom w:val="0"/>
              <w:divBdr>
                <w:top w:val="none" w:sz="0" w:space="0" w:color="auto"/>
                <w:left w:val="none" w:sz="0" w:space="0" w:color="auto"/>
                <w:bottom w:val="none" w:sz="0" w:space="0" w:color="auto"/>
                <w:right w:val="none" w:sz="0" w:space="0" w:color="auto"/>
              </w:divBdr>
              <w:divsChild>
                <w:div w:id="26974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5921">
      <w:bodyDiv w:val="1"/>
      <w:marLeft w:val="0"/>
      <w:marRight w:val="0"/>
      <w:marTop w:val="0"/>
      <w:marBottom w:val="0"/>
      <w:divBdr>
        <w:top w:val="none" w:sz="0" w:space="0" w:color="auto"/>
        <w:left w:val="none" w:sz="0" w:space="0" w:color="auto"/>
        <w:bottom w:val="none" w:sz="0" w:space="0" w:color="auto"/>
        <w:right w:val="none" w:sz="0" w:space="0" w:color="auto"/>
      </w:divBdr>
    </w:div>
    <w:div w:id="612173301">
      <w:bodyDiv w:val="1"/>
      <w:marLeft w:val="0"/>
      <w:marRight w:val="0"/>
      <w:marTop w:val="0"/>
      <w:marBottom w:val="0"/>
      <w:divBdr>
        <w:top w:val="none" w:sz="0" w:space="0" w:color="auto"/>
        <w:left w:val="none" w:sz="0" w:space="0" w:color="auto"/>
        <w:bottom w:val="none" w:sz="0" w:space="0" w:color="auto"/>
        <w:right w:val="none" w:sz="0" w:space="0" w:color="auto"/>
      </w:divBdr>
    </w:div>
    <w:div w:id="638070011">
      <w:bodyDiv w:val="1"/>
      <w:marLeft w:val="0"/>
      <w:marRight w:val="0"/>
      <w:marTop w:val="0"/>
      <w:marBottom w:val="0"/>
      <w:divBdr>
        <w:top w:val="none" w:sz="0" w:space="0" w:color="auto"/>
        <w:left w:val="none" w:sz="0" w:space="0" w:color="auto"/>
        <w:bottom w:val="none" w:sz="0" w:space="0" w:color="auto"/>
        <w:right w:val="none" w:sz="0" w:space="0" w:color="auto"/>
      </w:divBdr>
    </w:div>
    <w:div w:id="646591066">
      <w:bodyDiv w:val="1"/>
      <w:marLeft w:val="0"/>
      <w:marRight w:val="0"/>
      <w:marTop w:val="0"/>
      <w:marBottom w:val="0"/>
      <w:divBdr>
        <w:top w:val="none" w:sz="0" w:space="0" w:color="auto"/>
        <w:left w:val="none" w:sz="0" w:space="0" w:color="auto"/>
        <w:bottom w:val="none" w:sz="0" w:space="0" w:color="auto"/>
        <w:right w:val="none" w:sz="0" w:space="0" w:color="auto"/>
      </w:divBdr>
      <w:divsChild>
        <w:div w:id="830482896">
          <w:marLeft w:val="0"/>
          <w:marRight w:val="0"/>
          <w:marTop w:val="0"/>
          <w:marBottom w:val="0"/>
          <w:divBdr>
            <w:top w:val="none" w:sz="0" w:space="0" w:color="auto"/>
            <w:left w:val="none" w:sz="0" w:space="0" w:color="auto"/>
            <w:bottom w:val="none" w:sz="0" w:space="0" w:color="auto"/>
            <w:right w:val="none" w:sz="0" w:space="0" w:color="auto"/>
          </w:divBdr>
        </w:div>
      </w:divsChild>
    </w:div>
    <w:div w:id="654454473">
      <w:bodyDiv w:val="1"/>
      <w:marLeft w:val="0"/>
      <w:marRight w:val="0"/>
      <w:marTop w:val="0"/>
      <w:marBottom w:val="0"/>
      <w:divBdr>
        <w:top w:val="none" w:sz="0" w:space="0" w:color="auto"/>
        <w:left w:val="none" w:sz="0" w:space="0" w:color="auto"/>
        <w:bottom w:val="none" w:sz="0" w:space="0" w:color="auto"/>
        <w:right w:val="none" w:sz="0" w:space="0" w:color="auto"/>
      </w:divBdr>
    </w:div>
    <w:div w:id="686522013">
      <w:bodyDiv w:val="1"/>
      <w:marLeft w:val="0"/>
      <w:marRight w:val="0"/>
      <w:marTop w:val="0"/>
      <w:marBottom w:val="0"/>
      <w:divBdr>
        <w:top w:val="none" w:sz="0" w:space="0" w:color="auto"/>
        <w:left w:val="none" w:sz="0" w:space="0" w:color="auto"/>
        <w:bottom w:val="none" w:sz="0" w:space="0" w:color="auto"/>
        <w:right w:val="none" w:sz="0" w:space="0" w:color="auto"/>
      </w:divBdr>
      <w:divsChild>
        <w:div w:id="219632266">
          <w:marLeft w:val="0"/>
          <w:marRight w:val="0"/>
          <w:marTop w:val="0"/>
          <w:marBottom w:val="0"/>
          <w:divBdr>
            <w:top w:val="none" w:sz="0" w:space="0" w:color="auto"/>
            <w:left w:val="none" w:sz="0" w:space="0" w:color="auto"/>
            <w:bottom w:val="none" w:sz="0" w:space="0" w:color="auto"/>
            <w:right w:val="none" w:sz="0" w:space="0" w:color="auto"/>
          </w:divBdr>
          <w:divsChild>
            <w:div w:id="460877905">
              <w:marLeft w:val="0"/>
              <w:marRight w:val="0"/>
              <w:marTop w:val="0"/>
              <w:marBottom w:val="0"/>
              <w:divBdr>
                <w:top w:val="none" w:sz="0" w:space="0" w:color="auto"/>
                <w:left w:val="none" w:sz="0" w:space="0" w:color="auto"/>
                <w:bottom w:val="none" w:sz="0" w:space="0" w:color="auto"/>
                <w:right w:val="none" w:sz="0" w:space="0" w:color="auto"/>
              </w:divBdr>
              <w:divsChild>
                <w:div w:id="134570231">
                  <w:marLeft w:val="0"/>
                  <w:marRight w:val="0"/>
                  <w:marTop w:val="0"/>
                  <w:marBottom w:val="0"/>
                  <w:divBdr>
                    <w:top w:val="none" w:sz="0" w:space="0" w:color="auto"/>
                    <w:left w:val="none" w:sz="0" w:space="0" w:color="auto"/>
                    <w:bottom w:val="none" w:sz="0" w:space="0" w:color="auto"/>
                    <w:right w:val="none" w:sz="0" w:space="0" w:color="auto"/>
                  </w:divBdr>
                  <w:divsChild>
                    <w:div w:id="1572042504">
                      <w:marLeft w:val="0"/>
                      <w:marRight w:val="0"/>
                      <w:marTop w:val="0"/>
                      <w:marBottom w:val="0"/>
                      <w:divBdr>
                        <w:top w:val="none" w:sz="0" w:space="0" w:color="auto"/>
                        <w:left w:val="none" w:sz="0" w:space="0" w:color="auto"/>
                        <w:bottom w:val="none" w:sz="0" w:space="0" w:color="auto"/>
                        <w:right w:val="none" w:sz="0" w:space="0" w:color="auto"/>
                      </w:divBdr>
                      <w:divsChild>
                        <w:div w:id="106209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337051">
      <w:bodyDiv w:val="1"/>
      <w:marLeft w:val="0"/>
      <w:marRight w:val="0"/>
      <w:marTop w:val="0"/>
      <w:marBottom w:val="0"/>
      <w:divBdr>
        <w:top w:val="none" w:sz="0" w:space="0" w:color="auto"/>
        <w:left w:val="none" w:sz="0" w:space="0" w:color="auto"/>
        <w:bottom w:val="none" w:sz="0" w:space="0" w:color="auto"/>
        <w:right w:val="none" w:sz="0" w:space="0" w:color="auto"/>
      </w:divBdr>
      <w:divsChild>
        <w:div w:id="323703978">
          <w:marLeft w:val="0"/>
          <w:marRight w:val="0"/>
          <w:marTop w:val="0"/>
          <w:marBottom w:val="0"/>
          <w:divBdr>
            <w:top w:val="none" w:sz="0" w:space="0" w:color="auto"/>
            <w:left w:val="none" w:sz="0" w:space="0" w:color="auto"/>
            <w:bottom w:val="none" w:sz="0" w:space="0" w:color="auto"/>
            <w:right w:val="none" w:sz="0" w:space="0" w:color="auto"/>
          </w:divBdr>
          <w:divsChild>
            <w:div w:id="1608852957">
              <w:marLeft w:val="0"/>
              <w:marRight w:val="0"/>
              <w:marTop w:val="0"/>
              <w:marBottom w:val="0"/>
              <w:divBdr>
                <w:top w:val="none" w:sz="0" w:space="0" w:color="auto"/>
                <w:left w:val="none" w:sz="0" w:space="0" w:color="auto"/>
                <w:bottom w:val="none" w:sz="0" w:space="0" w:color="auto"/>
                <w:right w:val="none" w:sz="0" w:space="0" w:color="auto"/>
              </w:divBdr>
              <w:divsChild>
                <w:div w:id="959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67096">
      <w:bodyDiv w:val="1"/>
      <w:marLeft w:val="0"/>
      <w:marRight w:val="0"/>
      <w:marTop w:val="0"/>
      <w:marBottom w:val="0"/>
      <w:divBdr>
        <w:top w:val="none" w:sz="0" w:space="0" w:color="auto"/>
        <w:left w:val="none" w:sz="0" w:space="0" w:color="auto"/>
        <w:bottom w:val="none" w:sz="0" w:space="0" w:color="auto"/>
        <w:right w:val="none" w:sz="0" w:space="0" w:color="auto"/>
      </w:divBdr>
      <w:divsChild>
        <w:div w:id="767431259">
          <w:marLeft w:val="0"/>
          <w:marRight w:val="0"/>
          <w:marTop w:val="0"/>
          <w:marBottom w:val="0"/>
          <w:divBdr>
            <w:top w:val="none" w:sz="0" w:space="0" w:color="auto"/>
            <w:left w:val="none" w:sz="0" w:space="0" w:color="auto"/>
            <w:bottom w:val="none" w:sz="0" w:space="0" w:color="auto"/>
            <w:right w:val="none" w:sz="0" w:space="0" w:color="auto"/>
          </w:divBdr>
          <w:divsChild>
            <w:div w:id="1497377753">
              <w:marLeft w:val="0"/>
              <w:marRight w:val="0"/>
              <w:marTop w:val="0"/>
              <w:marBottom w:val="0"/>
              <w:divBdr>
                <w:top w:val="none" w:sz="0" w:space="0" w:color="auto"/>
                <w:left w:val="none" w:sz="0" w:space="0" w:color="auto"/>
                <w:bottom w:val="none" w:sz="0" w:space="0" w:color="auto"/>
                <w:right w:val="none" w:sz="0" w:space="0" w:color="auto"/>
              </w:divBdr>
              <w:divsChild>
                <w:div w:id="41801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97483">
      <w:bodyDiv w:val="1"/>
      <w:marLeft w:val="0"/>
      <w:marRight w:val="0"/>
      <w:marTop w:val="0"/>
      <w:marBottom w:val="0"/>
      <w:divBdr>
        <w:top w:val="none" w:sz="0" w:space="0" w:color="auto"/>
        <w:left w:val="none" w:sz="0" w:space="0" w:color="auto"/>
        <w:bottom w:val="none" w:sz="0" w:space="0" w:color="auto"/>
        <w:right w:val="none" w:sz="0" w:space="0" w:color="auto"/>
      </w:divBdr>
    </w:div>
    <w:div w:id="714626370">
      <w:bodyDiv w:val="1"/>
      <w:marLeft w:val="0"/>
      <w:marRight w:val="0"/>
      <w:marTop w:val="0"/>
      <w:marBottom w:val="0"/>
      <w:divBdr>
        <w:top w:val="none" w:sz="0" w:space="0" w:color="auto"/>
        <w:left w:val="none" w:sz="0" w:space="0" w:color="auto"/>
        <w:bottom w:val="none" w:sz="0" w:space="0" w:color="auto"/>
        <w:right w:val="none" w:sz="0" w:space="0" w:color="auto"/>
      </w:divBdr>
    </w:div>
    <w:div w:id="717975026">
      <w:bodyDiv w:val="1"/>
      <w:marLeft w:val="0"/>
      <w:marRight w:val="0"/>
      <w:marTop w:val="0"/>
      <w:marBottom w:val="0"/>
      <w:divBdr>
        <w:top w:val="none" w:sz="0" w:space="0" w:color="auto"/>
        <w:left w:val="none" w:sz="0" w:space="0" w:color="auto"/>
        <w:bottom w:val="none" w:sz="0" w:space="0" w:color="auto"/>
        <w:right w:val="none" w:sz="0" w:space="0" w:color="auto"/>
      </w:divBdr>
    </w:div>
    <w:div w:id="721683777">
      <w:bodyDiv w:val="1"/>
      <w:marLeft w:val="0"/>
      <w:marRight w:val="0"/>
      <w:marTop w:val="0"/>
      <w:marBottom w:val="0"/>
      <w:divBdr>
        <w:top w:val="none" w:sz="0" w:space="0" w:color="auto"/>
        <w:left w:val="none" w:sz="0" w:space="0" w:color="auto"/>
        <w:bottom w:val="none" w:sz="0" w:space="0" w:color="auto"/>
        <w:right w:val="none" w:sz="0" w:space="0" w:color="auto"/>
      </w:divBdr>
    </w:div>
    <w:div w:id="722142130">
      <w:bodyDiv w:val="1"/>
      <w:marLeft w:val="0"/>
      <w:marRight w:val="0"/>
      <w:marTop w:val="0"/>
      <w:marBottom w:val="0"/>
      <w:divBdr>
        <w:top w:val="none" w:sz="0" w:space="0" w:color="auto"/>
        <w:left w:val="none" w:sz="0" w:space="0" w:color="auto"/>
        <w:bottom w:val="none" w:sz="0" w:space="0" w:color="auto"/>
        <w:right w:val="none" w:sz="0" w:space="0" w:color="auto"/>
      </w:divBdr>
      <w:divsChild>
        <w:div w:id="313071288">
          <w:marLeft w:val="60"/>
          <w:marRight w:val="60"/>
          <w:marTop w:val="100"/>
          <w:marBottom w:val="100"/>
          <w:divBdr>
            <w:top w:val="none" w:sz="0" w:space="0" w:color="auto"/>
            <w:left w:val="none" w:sz="0" w:space="0" w:color="auto"/>
            <w:bottom w:val="none" w:sz="0" w:space="0" w:color="auto"/>
            <w:right w:val="none" w:sz="0" w:space="0" w:color="auto"/>
          </w:divBdr>
        </w:div>
        <w:div w:id="635062559">
          <w:marLeft w:val="60"/>
          <w:marRight w:val="60"/>
          <w:marTop w:val="100"/>
          <w:marBottom w:val="100"/>
          <w:divBdr>
            <w:top w:val="none" w:sz="0" w:space="0" w:color="auto"/>
            <w:left w:val="none" w:sz="0" w:space="0" w:color="auto"/>
            <w:bottom w:val="none" w:sz="0" w:space="0" w:color="auto"/>
            <w:right w:val="none" w:sz="0" w:space="0" w:color="auto"/>
          </w:divBdr>
        </w:div>
        <w:div w:id="1073350776">
          <w:marLeft w:val="60"/>
          <w:marRight w:val="60"/>
          <w:marTop w:val="100"/>
          <w:marBottom w:val="100"/>
          <w:divBdr>
            <w:top w:val="none" w:sz="0" w:space="0" w:color="auto"/>
            <w:left w:val="none" w:sz="0" w:space="0" w:color="auto"/>
            <w:bottom w:val="none" w:sz="0" w:space="0" w:color="auto"/>
            <w:right w:val="none" w:sz="0" w:space="0" w:color="auto"/>
          </w:divBdr>
        </w:div>
        <w:div w:id="1885366736">
          <w:marLeft w:val="60"/>
          <w:marRight w:val="60"/>
          <w:marTop w:val="100"/>
          <w:marBottom w:val="100"/>
          <w:divBdr>
            <w:top w:val="none" w:sz="0" w:space="0" w:color="auto"/>
            <w:left w:val="none" w:sz="0" w:space="0" w:color="auto"/>
            <w:bottom w:val="none" w:sz="0" w:space="0" w:color="auto"/>
            <w:right w:val="none" w:sz="0" w:space="0" w:color="auto"/>
          </w:divBdr>
        </w:div>
        <w:div w:id="127359460">
          <w:marLeft w:val="60"/>
          <w:marRight w:val="60"/>
          <w:marTop w:val="100"/>
          <w:marBottom w:val="100"/>
          <w:divBdr>
            <w:top w:val="none" w:sz="0" w:space="0" w:color="auto"/>
            <w:left w:val="none" w:sz="0" w:space="0" w:color="auto"/>
            <w:bottom w:val="none" w:sz="0" w:space="0" w:color="auto"/>
            <w:right w:val="none" w:sz="0" w:space="0" w:color="auto"/>
          </w:divBdr>
        </w:div>
        <w:div w:id="888690740">
          <w:marLeft w:val="60"/>
          <w:marRight w:val="60"/>
          <w:marTop w:val="100"/>
          <w:marBottom w:val="100"/>
          <w:divBdr>
            <w:top w:val="none" w:sz="0" w:space="0" w:color="auto"/>
            <w:left w:val="none" w:sz="0" w:space="0" w:color="auto"/>
            <w:bottom w:val="none" w:sz="0" w:space="0" w:color="auto"/>
            <w:right w:val="none" w:sz="0" w:space="0" w:color="auto"/>
          </w:divBdr>
        </w:div>
        <w:div w:id="1462109127">
          <w:marLeft w:val="60"/>
          <w:marRight w:val="60"/>
          <w:marTop w:val="100"/>
          <w:marBottom w:val="100"/>
          <w:divBdr>
            <w:top w:val="none" w:sz="0" w:space="0" w:color="auto"/>
            <w:left w:val="none" w:sz="0" w:space="0" w:color="auto"/>
            <w:bottom w:val="none" w:sz="0" w:space="0" w:color="auto"/>
            <w:right w:val="none" w:sz="0" w:space="0" w:color="auto"/>
          </w:divBdr>
        </w:div>
        <w:div w:id="2131849962">
          <w:marLeft w:val="60"/>
          <w:marRight w:val="60"/>
          <w:marTop w:val="100"/>
          <w:marBottom w:val="100"/>
          <w:divBdr>
            <w:top w:val="none" w:sz="0" w:space="0" w:color="auto"/>
            <w:left w:val="none" w:sz="0" w:space="0" w:color="auto"/>
            <w:bottom w:val="none" w:sz="0" w:space="0" w:color="auto"/>
            <w:right w:val="none" w:sz="0" w:space="0" w:color="auto"/>
          </w:divBdr>
        </w:div>
        <w:div w:id="596594650">
          <w:marLeft w:val="60"/>
          <w:marRight w:val="60"/>
          <w:marTop w:val="100"/>
          <w:marBottom w:val="100"/>
          <w:divBdr>
            <w:top w:val="none" w:sz="0" w:space="0" w:color="auto"/>
            <w:left w:val="none" w:sz="0" w:space="0" w:color="auto"/>
            <w:bottom w:val="none" w:sz="0" w:space="0" w:color="auto"/>
            <w:right w:val="none" w:sz="0" w:space="0" w:color="auto"/>
          </w:divBdr>
        </w:div>
        <w:div w:id="118425630">
          <w:marLeft w:val="60"/>
          <w:marRight w:val="60"/>
          <w:marTop w:val="100"/>
          <w:marBottom w:val="100"/>
          <w:divBdr>
            <w:top w:val="none" w:sz="0" w:space="0" w:color="auto"/>
            <w:left w:val="none" w:sz="0" w:space="0" w:color="auto"/>
            <w:bottom w:val="none" w:sz="0" w:space="0" w:color="auto"/>
            <w:right w:val="none" w:sz="0" w:space="0" w:color="auto"/>
          </w:divBdr>
        </w:div>
        <w:div w:id="1897621414">
          <w:marLeft w:val="60"/>
          <w:marRight w:val="60"/>
          <w:marTop w:val="100"/>
          <w:marBottom w:val="100"/>
          <w:divBdr>
            <w:top w:val="none" w:sz="0" w:space="0" w:color="auto"/>
            <w:left w:val="none" w:sz="0" w:space="0" w:color="auto"/>
            <w:bottom w:val="none" w:sz="0" w:space="0" w:color="auto"/>
            <w:right w:val="none" w:sz="0" w:space="0" w:color="auto"/>
          </w:divBdr>
        </w:div>
        <w:div w:id="1813448483">
          <w:marLeft w:val="60"/>
          <w:marRight w:val="60"/>
          <w:marTop w:val="100"/>
          <w:marBottom w:val="100"/>
          <w:divBdr>
            <w:top w:val="none" w:sz="0" w:space="0" w:color="auto"/>
            <w:left w:val="none" w:sz="0" w:space="0" w:color="auto"/>
            <w:bottom w:val="none" w:sz="0" w:space="0" w:color="auto"/>
            <w:right w:val="none" w:sz="0" w:space="0" w:color="auto"/>
          </w:divBdr>
        </w:div>
        <w:div w:id="1094936098">
          <w:marLeft w:val="60"/>
          <w:marRight w:val="60"/>
          <w:marTop w:val="100"/>
          <w:marBottom w:val="100"/>
          <w:divBdr>
            <w:top w:val="none" w:sz="0" w:space="0" w:color="auto"/>
            <w:left w:val="none" w:sz="0" w:space="0" w:color="auto"/>
            <w:bottom w:val="none" w:sz="0" w:space="0" w:color="auto"/>
            <w:right w:val="none" w:sz="0" w:space="0" w:color="auto"/>
          </w:divBdr>
        </w:div>
        <w:div w:id="1146313713">
          <w:marLeft w:val="60"/>
          <w:marRight w:val="60"/>
          <w:marTop w:val="100"/>
          <w:marBottom w:val="100"/>
          <w:divBdr>
            <w:top w:val="none" w:sz="0" w:space="0" w:color="auto"/>
            <w:left w:val="none" w:sz="0" w:space="0" w:color="auto"/>
            <w:bottom w:val="none" w:sz="0" w:space="0" w:color="auto"/>
            <w:right w:val="none" w:sz="0" w:space="0" w:color="auto"/>
          </w:divBdr>
        </w:div>
        <w:div w:id="1539319501">
          <w:marLeft w:val="60"/>
          <w:marRight w:val="60"/>
          <w:marTop w:val="100"/>
          <w:marBottom w:val="100"/>
          <w:divBdr>
            <w:top w:val="none" w:sz="0" w:space="0" w:color="auto"/>
            <w:left w:val="none" w:sz="0" w:space="0" w:color="auto"/>
            <w:bottom w:val="none" w:sz="0" w:space="0" w:color="auto"/>
            <w:right w:val="none" w:sz="0" w:space="0" w:color="auto"/>
          </w:divBdr>
        </w:div>
        <w:div w:id="211423573">
          <w:marLeft w:val="60"/>
          <w:marRight w:val="60"/>
          <w:marTop w:val="100"/>
          <w:marBottom w:val="100"/>
          <w:divBdr>
            <w:top w:val="none" w:sz="0" w:space="0" w:color="auto"/>
            <w:left w:val="none" w:sz="0" w:space="0" w:color="auto"/>
            <w:bottom w:val="none" w:sz="0" w:space="0" w:color="auto"/>
            <w:right w:val="none" w:sz="0" w:space="0" w:color="auto"/>
          </w:divBdr>
        </w:div>
        <w:div w:id="1914002291">
          <w:marLeft w:val="60"/>
          <w:marRight w:val="60"/>
          <w:marTop w:val="100"/>
          <w:marBottom w:val="100"/>
          <w:divBdr>
            <w:top w:val="none" w:sz="0" w:space="0" w:color="auto"/>
            <w:left w:val="none" w:sz="0" w:space="0" w:color="auto"/>
            <w:bottom w:val="none" w:sz="0" w:space="0" w:color="auto"/>
            <w:right w:val="none" w:sz="0" w:space="0" w:color="auto"/>
          </w:divBdr>
        </w:div>
        <w:div w:id="1609310292">
          <w:marLeft w:val="60"/>
          <w:marRight w:val="60"/>
          <w:marTop w:val="100"/>
          <w:marBottom w:val="100"/>
          <w:divBdr>
            <w:top w:val="none" w:sz="0" w:space="0" w:color="auto"/>
            <w:left w:val="none" w:sz="0" w:space="0" w:color="auto"/>
            <w:bottom w:val="none" w:sz="0" w:space="0" w:color="auto"/>
            <w:right w:val="none" w:sz="0" w:space="0" w:color="auto"/>
          </w:divBdr>
        </w:div>
        <w:div w:id="1158423341">
          <w:marLeft w:val="60"/>
          <w:marRight w:val="60"/>
          <w:marTop w:val="100"/>
          <w:marBottom w:val="100"/>
          <w:divBdr>
            <w:top w:val="none" w:sz="0" w:space="0" w:color="auto"/>
            <w:left w:val="none" w:sz="0" w:space="0" w:color="auto"/>
            <w:bottom w:val="none" w:sz="0" w:space="0" w:color="auto"/>
            <w:right w:val="none" w:sz="0" w:space="0" w:color="auto"/>
          </w:divBdr>
        </w:div>
        <w:div w:id="438448883">
          <w:marLeft w:val="60"/>
          <w:marRight w:val="60"/>
          <w:marTop w:val="100"/>
          <w:marBottom w:val="100"/>
          <w:divBdr>
            <w:top w:val="none" w:sz="0" w:space="0" w:color="auto"/>
            <w:left w:val="none" w:sz="0" w:space="0" w:color="auto"/>
            <w:bottom w:val="none" w:sz="0" w:space="0" w:color="auto"/>
            <w:right w:val="none" w:sz="0" w:space="0" w:color="auto"/>
          </w:divBdr>
        </w:div>
        <w:div w:id="1001860438">
          <w:marLeft w:val="60"/>
          <w:marRight w:val="60"/>
          <w:marTop w:val="100"/>
          <w:marBottom w:val="100"/>
          <w:divBdr>
            <w:top w:val="none" w:sz="0" w:space="0" w:color="auto"/>
            <w:left w:val="none" w:sz="0" w:space="0" w:color="auto"/>
            <w:bottom w:val="none" w:sz="0" w:space="0" w:color="auto"/>
            <w:right w:val="none" w:sz="0" w:space="0" w:color="auto"/>
          </w:divBdr>
        </w:div>
        <w:div w:id="1635675200">
          <w:marLeft w:val="60"/>
          <w:marRight w:val="60"/>
          <w:marTop w:val="100"/>
          <w:marBottom w:val="100"/>
          <w:divBdr>
            <w:top w:val="none" w:sz="0" w:space="0" w:color="auto"/>
            <w:left w:val="none" w:sz="0" w:space="0" w:color="auto"/>
            <w:bottom w:val="none" w:sz="0" w:space="0" w:color="auto"/>
            <w:right w:val="none" w:sz="0" w:space="0" w:color="auto"/>
          </w:divBdr>
        </w:div>
        <w:div w:id="198788757">
          <w:marLeft w:val="60"/>
          <w:marRight w:val="60"/>
          <w:marTop w:val="100"/>
          <w:marBottom w:val="100"/>
          <w:divBdr>
            <w:top w:val="none" w:sz="0" w:space="0" w:color="auto"/>
            <w:left w:val="none" w:sz="0" w:space="0" w:color="auto"/>
            <w:bottom w:val="none" w:sz="0" w:space="0" w:color="auto"/>
            <w:right w:val="none" w:sz="0" w:space="0" w:color="auto"/>
          </w:divBdr>
        </w:div>
        <w:div w:id="1658802830">
          <w:marLeft w:val="60"/>
          <w:marRight w:val="60"/>
          <w:marTop w:val="100"/>
          <w:marBottom w:val="100"/>
          <w:divBdr>
            <w:top w:val="none" w:sz="0" w:space="0" w:color="auto"/>
            <w:left w:val="none" w:sz="0" w:space="0" w:color="auto"/>
            <w:bottom w:val="none" w:sz="0" w:space="0" w:color="auto"/>
            <w:right w:val="none" w:sz="0" w:space="0" w:color="auto"/>
          </w:divBdr>
        </w:div>
        <w:div w:id="1032682927">
          <w:marLeft w:val="60"/>
          <w:marRight w:val="60"/>
          <w:marTop w:val="100"/>
          <w:marBottom w:val="100"/>
          <w:divBdr>
            <w:top w:val="none" w:sz="0" w:space="0" w:color="auto"/>
            <w:left w:val="none" w:sz="0" w:space="0" w:color="auto"/>
            <w:bottom w:val="none" w:sz="0" w:space="0" w:color="auto"/>
            <w:right w:val="none" w:sz="0" w:space="0" w:color="auto"/>
          </w:divBdr>
        </w:div>
        <w:div w:id="1407000162">
          <w:marLeft w:val="60"/>
          <w:marRight w:val="60"/>
          <w:marTop w:val="100"/>
          <w:marBottom w:val="100"/>
          <w:divBdr>
            <w:top w:val="none" w:sz="0" w:space="0" w:color="auto"/>
            <w:left w:val="none" w:sz="0" w:space="0" w:color="auto"/>
            <w:bottom w:val="none" w:sz="0" w:space="0" w:color="auto"/>
            <w:right w:val="none" w:sz="0" w:space="0" w:color="auto"/>
          </w:divBdr>
        </w:div>
        <w:div w:id="883759816">
          <w:marLeft w:val="60"/>
          <w:marRight w:val="60"/>
          <w:marTop w:val="100"/>
          <w:marBottom w:val="100"/>
          <w:divBdr>
            <w:top w:val="none" w:sz="0" w:space="0" w:color="auto"/>
            <w:left w:val="none" w:sz="0" w:space="0" w:color="auto"/>
            <w:bottom w:val="none" w:sz="0" w:space="0" w:color="auto"/>
            <w:right w:val="none" w:sz="0" w:space="0" w:color="auto"/>
          </w:divBdr>
        </w:div>
        <w:div w:id="1399885">
          <w:marLeft w:val="60"/>
          <w:marRight w:val="60"/>
          <w:marTop w:val="100"/>
          <w:marBottom w:val="100"/>
          <w:divBdr>
            <w:top w:val="none" w:sz="0" w:space="0" w:color="auto"/>
            <w:left w:val="none" w:sz="0" w:space="0" w:color="auto"/>
            <w:bottom w:val="none" w:sz="0" w:space="0" w:color="auto"/>
            <w:right w:val="none" w:sz="0" w:space="0" w:color="auto"/>
          </w:divBdr>
        </w:div>
      </w:divsChild>
    </w:div>
    <w:div w:id="723139173">
      <w:bodyDiv w:val="1"/>
      <w:marLeft w:val="0"/>
      <w:marRight w:val="0"/>
      <w:marTop w:val="0"/>
      <w:marBottom w:val="0"/>
      <w:divBdr>
        <w:top w:val="none" w:sz="0" w:space="0" w:color="auto"/>
        <w:left w:val="none" w:sz="0" w:space="0" w:color="auto"/>
        <w:bottom w:val="none" w:sz="0" w:space="0" w:color="auto"/>
        <w:right w:val="none" w:sz="0" w:space="0" w:color="auto"/>
      </w:divBdr>
    </w:div>
    <w:div w:id="723724984">
      <w:bodyDiv w:val="1"/>
      <w:marLeft w:val="0"/>
      <w:marRight w:val="0"/>
      <w:marTop w:val="0"/>
      <w:marBottom w:val="0"/>
      <w:divBdr>
        <w:top w:val="none" w:sz="0" w:space="0" w:color="auto"/>
        <w:left w:val="none" w:sz="0" w:space="0" w:color="auto"/>
        <w:bottom w:val="none" w:sz="0" w:space="0" w:color="auto"/>
        <w:right w:val="none" w:sz="0" w:space="0" w:color="auto"/>
      </w:divBdr>
    </w:div>
    <w:div w:id="749693540">
      <w:bodyDiv w:val="1"/>
      <w:marLeft w:val="0"/>
      <w:marRight w:val="0"/>
      <w:marTop w:val="0"/>
      <w:marBottom w:val="0"/>
      <w:divBdr>
        <w:top w:val="none" w:sz="0" w:space="0" w:color="auto"/>
        <w:left w:val="none" w:sz="0" w:space="0" w:color="auto"/>
        <w:bottom w:val="none" w:sz="0" w:space="0" w:color="auto"/>
        <w:right w:val="none" w:sz="0" w:space="0" w:color="auto"/>
      </w:divBdr>
    </w:div>
    <w:div w:id="764771234">
      <w:bodyDiv w:val="1"/>
      <w:marLeft w:val="0"/>
      <w:marRight w:val="0"/>
      <w:marTop w:val="0"/>
      <w:marBottom w:val="0"/>
      <w:divBdr>
        <w:top w:val="none" w:sz="0" w:space="0" w:color="auto"/>
        <w:left w:val="none" w:sz="0" w:space="0" w:color="auto"/>
        <w:bottom w:val="none" w:sz="0" w:space="0" w:color="auto"/>
        <w:right w:val="none" w:sz="0" w:space="0" w:color="auto"/>
      </w:divBdr>
      <w:divsChild>
        <w:div w:id="2026788558">
          <w:marLeft w:val="0"/>
          <w:marRight w:val="0"/>
          <w:marTop w:val="0"/>
          <w:marBottom w:val="0"/>
          <w:divBdr>
            <w:top w:val="none" w:sz="0" w:space="0" w:color="auto"/>
            <w:left w:val="none" w:sz="0" w:space="0" w:color="auto"/>
            <w:bottom w:val="none" w:sz="0" w:space="0" w:color="auto"/>
            <w:right w:val="none" w:sz="0" w:space="0" w:color="auto"/>
          </w:divBdr>
          <w:divsChild>
            <w:div w:id="697658956">
              <w:marLeft w:val="0"/>
              <w:marRight w:val="0"/>
              <w:marTop w:val="0"/>
              <w:marBottom w:val="0"/>
              <w:divBdr>
                <w:top w:val="none" w:sz="0" w:space="0" w:color="auto"/>
                <w:left w:val="none" w:sz="0" w:space="0" w:color="auto"/>
                <w:bottom w:val="none" w:sz="0" w:space="0" w:color="auto"/>
                <w:right w:val="none" w:sz="0" w:space="0" w:color="auto"/>
              </w:divBdr>
              <w:divsChild>
                <w:div w:id="7878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8801">
      <w:bodyDiv w:val="1"/>
      <w:marLeft w:val="0"/>
      <w:marRight w:val="0"/>
      <w:marTop w:val="0"/>
      <w:marBottom w:val="0"/>
      <w:divBdr>
        <w:top w:val="none" w:sz="0" w:space="0" w:color="auto"/>
        <w:left w:val="none" w:sz="0" w:space="0" w:color="auto"/>
        <w:bottom w:val="none" w:sz="0" w:space="0" w:color="auto"/>
        <w:right w:val="none" w:sz="0" w:space="0" w:color="auto"/>
      </w:divBdr>
    </w:div>
    <w:div w:id="772634048">
      <w:bodyDiv w:val="1"/>
      <w:marLeft w:val="0"/>
      <w:marRight w:val="0"/>
      <w:marTop w:val="0"/>
      <w:marBottom w:val="0"/>
      <w:divBdr>
        <w:top w:val="none" w:sz="0" w:space="0" w:color="auto"/>
        <w:left w:val="none" w:sz="0" w:space="0" w:color="auto"/>
        <w:bottom w:val="none" w:sz="0" w:space="0" w:color="auto"/>
        <w:right w:val="none" w:sz="0" w:space="0" w:color="auto"/>
      </w:divBdr>
    </w:div>
    <w:div w:id="780489667">
      <w:bodyDiv w:val="1"/>
      <w:marLeft w:val="0"/>
      <w:marRight w:val="0"/>
      <w:marTop w:val="0"/>
      <w:marBottom w:val="0"/>
      <w:divBdr>
        <w:top w:val="none" w:sz="0" w:space="0" w:color="auto"/>
        <w:left w:val="none" w:sz="0" w:space="0" w:color="auto"/>
        <w:bottom w:val="none" w:sz="0" w:space="0" w:color="auto"/>
        <w:right w:val="none" w:sz="0" w:space="0" w:color="auto"/>
      </w:divBdr>
    </w:div>
    <w:div w:id="781152855">
      <w:bodyDiv w:val="1"/>
      <w:marLeft w:val="0"/>
      <w:marRight w:val="0"/>
      <w:marTop w:val="0"/>
      <w:marBottom w:val="0"/>
      <w:divBdr>
        <w:top w:val="none" w:sz="0" w:space="0" w:color="auto"/>
        <w:left w:val="none" w:sz="0" w:space="0" w:color="auto"/>
        <w:bottom w:val="none" w:sz="0" w:space="0" w:color="auto"/>
        <w:right w:val="none" w:sz="0" w:space="0" w:color="auto"/>
      </w:divBdr>
    </w:div>
    <w:div w:id="785933268">
      <w:bodyDiv w:val="1"/>
      <w:marLeft w:val="0"/>
      <w:marRight w:val="0"/>
      <w:marTop w:val="0"/>
      <w:marBottom w:val="0"/>
      <w:divBdr>
        <w:top w:val="none" w:sz="0" w:space="0" w:color="auto"/>
        <w:left w:val="none" w:sz="0" w:space="0" w:color="auto"/>
        <w:bottom w:val="none" w:sz="0" w:space="0" w:color="auto"/>
        <w:right w:val="none" w:sz="0" w:space="0" w:color="auto"/>
      </w:divBdr>
      <w:divsChild>
        <w:div w:id="982351849">
          <w:marLeft w:val="0"/>
          <w:marRight w:val="0"/>
          <w:marTop w:val="0"/>
          <w:marBottom w:val="0"/>
          <w:divBdr>
            <w:top w:val="none" w:sz="0" w:space="0" w:color="auto"/>
            <w:left w:val="none" w:sz="0" w:space="0" w:color="auto"/>
            <w:bottom w:val="none" w:sz="0" w:space="0" w:color="auto"/>
            <w:right w:val="none" w:sz="0" w:space="0" w:color="auto"/>
          </w:divBdr>
          <w:divsChild>
            <w:div w:id="1687097780">
              <w:marLeft w:val="0"/>
              <w:marRight w:val="0"/>
              <w:marTop w:val="0"/>
              <w:marBottom w:val="0"/>
              <w:divBdr>
                <w:top w:val="none" w:sz="0" w:space="0" w:color="auto"/>
                <w:left w:val="none" w:sz="0" w:space="0" w:color="auto"/>
                <w:bottom w:val="none" w:sz="0" w:space="0" w:color="auto"/>
                <w:right w:val="none" w:sz="0" w:space="0" w:color="auto"/>
              </w:divBdr>
              <w:divsChild>
                <w:div w:id="15029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777198">
      <w:bodyDiv w:val="1"/>
      <w:marLeft w:val="0"/>
      <w:marRight w:val="0"/>
      <w:marTop w:val="0"/>
      <w:marBottom w:val="0"/>
      <w:divBdr>
        <w:top w:val="none" w:sz="0" w:space="0" w:color="auto"/>
        <w:left w:val="none" w:sz="0" w:space="0" w:color="auto"/>
        <w:bottom w:val="none" w:sz="0" w:space="0" w:color="auto"/>
        <w:right w:val="none" w:sz="0" w:space="0" w:color="auto"/>
      </w:divBdr>
    </w:div>
    <w:div w:id="805203686">
      <w:bodyDiv w:val="1"/>
      <w:marLeft w:val="0"/>
      <w:marRight w:val="0"/>
      <w:marTop w:val="0"/>
      <w:marBottom w:val="0"/>
      <w:divBdr>
        <w:top w:val="none" w:sz="0" w:space="0" w:color="auto"/>
        <w:left w:val="none" w:sz="0" w:space="0" w:color="auto"/>
        <w:bottom w:val="none" w:sz="0" w:space="0" w:color="auto"/>
        <w:right w:val="none" w:sz="0" w:space="0" w:color="auto"/>
      </w:divBdr>
    </w:div>
    <w:div w:id="831875540">
      <w:bodyDiv w:val="1"/>
      <w:marLeft w:val="0"/>
      <w:marRight w:val="0"/>
      <w:marTop w:val="0"/>
      <w:marBottom w:val="0"/>
      <w:divBdr>
        <w:top w:val="none" w:sz="0" w:space="0" w:color="auto"/>
        <w:left w:val="none" w:sz="0" w:space="0" w:color="auto"/>
        <w:bottom w:val="none" w:sz="0" w:space="0" w:color="auto"/>
        <w:right w:val="none" w:sz="0" w:space="0" w:color="auto"/>
      </w:divBdr>
    </w:div>
    <w:div w:id="850795506">
      <w:bodyDiv w:val="1"/>
      <w:marLeft w:val="0"/>
      <w:marRight w:val="0"/>
      <w:marTop w:val="0"/>
      <w:marBottom w:val="0"/>
      <w:divBdr>
        <w:top w:val="none" w:sz="0" w:space="0" w:color="auto"/>
        <w:left w:val="none" w:sz="0" w:space="0" w:color="auto"/>
        <w:bottom w:val="none" w:sz="0" w:space="0" w:color="auto"/>
        <w:right w:val="none" w:sz="0" w:space="0" w:color="auto"/>
      </w:divBdr>
    </w:div>
    <w:div w:id="852457946">
      <w:bodyDiv w:val="1"/>
      <w:marLeft w:val="0"/>
      <w:marRight w:val="0"/>
      <w:marTop w:val="0"/>
      <w:marBottom w:val="0"/>
      <w:divBdr>
        <w:top w:val="none" w:sz="0" w:space="0" w:color="auto"/>
        <w:left w:val="none" w:sz="0" w:space="0" w:color="auto"/>
        <w:bottom w:val="none" w:sz="0" w:space="0" w:color="auto"/>
        <w:right w:val="none" w:sz="0" w:space="0" w:color="auto"/>
      </w:divBdr>
    </w:div>
    <w:div w:id="862938291">
      <w:bodyDiv w:val="1"/>
      <w:marLeft w:val="0"/>
      <w:marRight w:val="0"/>
      <w:marTop w:val="0"/>
      <w:marBottom w:val="0"/>
      <w:divBdr>
        <w:top w:val="none" w:sz="0" w:space="0" w:color="auto"/>
        <w:left w:val="none" w:sz="0" w:space="0" w:color="auto"/>
        <w:bottom w:val="none" w:sz="0" w:space="0" w:color="auto"/>
        <w:right w:val="none" w:sz="0" w:space="0" w:color="auto"/>
      </w:divBdr>
    </w:div>
    <w:div w:id="876895157">
      <w:bodyDiv w:val="1"/>
      <w:marLeft w:val="0"/>
      <w:marRight w:val="0"/>
      <w:marTop w:val="0"/>
      <w:marBottom w:val="0"/>
      <w:divBdr>
        <w:top w:val="none" w:sz="0" w:space="0" w:color="auto"/>
        <w:left w:val="none" w:sz="0" w:space="0" w:color="auto"/>
        <w:bottom w:val="none" w:sz="0" w:space="0" w:color="auto"/>
        <w:right w:val="none" w:sz="0" w:space="0" w:color="auto"/>
      </w:divBdr>
    </w:div>
    <w:div w:id="884097591">
      <w:bodyDiv w:val="1"/>
      <w:marLeft w:val="0"/>
      <w:marRight w:val="0"/>
      <w:marTop w:val="0"/>
      <w:marBottom w:val="0"/>
      <w:divBdr>
        <w:top w:val="none" w:sz="0" w:space="0" w:color="auto"/>
        <w:left w:val="none" w:sz="0" w:space="0" w:color="auto"/>
        <w:bottom w:val="none" w:sz="0" w:space="0" w:color="auto"/>
        <w:right w:val="none" w:sz="0" w:space="0" w:color="auto"/>
      </w:divBdr>
    </w:div>
    <w:div w:id="898901132">
      <w:bodyDiv w:val="1"/>
      <w:marLeft w:val="0"/>
      <w:marRight w:val="0"/>
      <w:marTop w:val="0"/>
      <w:marBottom w:val="0"/>
      <w:divBdr>
        <w:top w:val="none" w:sz="0" w:space="0" w:color="auto"/>
        <w:left w:val="none" w:sz="0" w:space="0" w:color="auto"/>
        <w:bottom w:val="none" w:sz="0" w:space="0" w:color="auto"/>
        <w:right w:val="none" w:sz="0" w:space="0" w:color="auto"/>
      </w:divBdr>
      <w:divsChild>
        <w:div w:id="327947423">
          <w:marLeft w:val="0"/>
          <w:marRight w:val="0"/>
          <w:marTop w:val="0"/>
          <w:marBottom w:val="0"/>
          <w:divBdr>
            <w:top w:val="none" w:sz="0" w:space="0" w:color="auto"/>
            <w:left w:val="none" w:sz="0" w:space="0" w:color="auto"/>
            <w:bottom w:val="none" w:sz="0" w:space="0" w:color="auto"/>
            <w:right w:val="none" w:sz="0" w:space="0" w:color="auto"/>
          </w:divBdr>
          <w:divsChild>
            <w:div w:id="128013588">
              <w:marLeft w:val="0"/>
              <w:marRight w:val="0"/>
              <w:marTop w:val="0"/>
              <w:marBottom w:val="0"/>
              <w:divBdr>
                <w:top w:val="none" w:sz="0" w:space="0" w:color="auto"/>
                <w:left w:val="none" w:sz="0" w:space="0" w:color="auto"/>
                <w:bottom w:val="none" w:sz="0" w:space="0" w:color="auto"/>
                <w:right w:val="none" w:sz="0" w:space="0" w:color="auto"/>
              </w:divBdr>
              <w:divsChild>
                <w:div w:id="5079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4308">
      <w:bodyDiv w:val="1"/>
      <w:marLeft w:val="0"/>
      <w:marRight w:val="0"/>
      <w:marTop w:val="0"/>
      <w:marBottom w:val="0"/>
      <w:divBdr>
        <w:top w:val="none" w:sz="0" w:space="0" w:color="auto"/>
        <w:left w:val="none" w:sz="0" w:space="0" w:color="auto"/>
        <w:bottom w:val="none" w:sz="0" w:space="0" w:color="auto"/>
        <w:right w:val="none" w:sz="0" w:space="0" w:color="auto"/>
      </w:divBdr>
    </w:div>
    <w:div w:id="912081721">
      <w:bodyDiv w:val="1"/>
      <w:marLeft w:val="0"/>
      <w:marRight w:val="0"/>
      <w:marTop w:val="0"/>
      <w:marBottom w:val="0"/>
      <w:divBdr>
        <w:top w:val="none" w:sz="0" w:space="0" w:color="auto"/>
        <w:left w:val="none" w:sz="0" w:space="0" w:color="auto"/>
        <w:bottom w:val="none" w:sz="0" w:space="0" w:color="auto"/>
        <w:right w:val="none" w:sz="0" w:space="0" w:color="auto"/>
      </w:divBdr>
    </w:div>
    <w:div w:id="918488730">
      <w:bodyDiv w:val="1"/>
      <w:marLeft w:val="0"/>
      <w:marRight w:val="0"/>
      <w:marTop w:val="0"/>
      <w:marBottom w:val="0"/>
      <w:divBdr>
        <w:top w:val="none" w:sz="0" w:space="0" w:color="auto"/>
        <w:left w:val="none" w:sz="0" w:space="0" w:color="auto"/>
        <w:bottom w:val="none" w:sz="0" w:space="0" w:color="auto"/>
        <w:right w:val="none" w:sz="0" w:space="0" w:color="auto"/>
      </w:divBdr>
    </w:div>
    <w:div w:id="945847784">
      <w:bodyDiv w:val="1"/>
      <w:marLeft w:val="0"/>
      <w:marRight w:val="0"/>
      <w:marTop w:val="0"/>
      <w:marBottom w:val="0"/>
      <w:divBdr>
        <w:top w:val="none" w:sz="0" w:space="0" w:color="auto"/>
        <w:left w:val="none" w:sz="0" w:space="0" w:color="auto"/>
        <w:bottom w:val="none" w:sz="0" w:space="0" w:color="auto"/>
        <w:right w:val="none" w:sz="0" w:space="0" w:color="auto"/>
      </w:divBdr>
    </w:div>
    <w:div w:id="947657609">
      <w:bodyDiv w:val="1"/>
      <w:marLeft w:val="0"/>
      <w:marRight w:val="0"/>
      <w:marTop w:val="0"/>
      <w:marBottom w:val="0"/>
      <w:divBdr>
        <w:top w:val="none" w:sz="0" w:space="0" w:color="auto"/>
        <w:left w:val="none" w:sz="0" w:space="0" w:color="auto"/>
        <w:bottom w:val="none" w:sz="0" w:space="0" w:color="auto"/>
        <w:right w:val="none" w:sz="0" w:space="0" w:color="auto"/>
      </w:divBdr>
    </w:div>
    <w:div w:id="953362539">
      <w:bodyDiv w:val="1"/>
      <w:marLeft w:val="0"/>
      <w:marRight w:val="0"/>
      <w:marTop w:val="0"/>
      <w:marBottom w:val="0"/>
      <w:divBdr>
        <w:top w:val="none" w:sz="0" w:space="0" w:color="auto"/>
        <w:left w:val="none" w:sz="0" w:space="0" w:color="auto"/>
        <w:bottom w:val="none" w:sz="0" w:space="0" w:color="auto"/>
        <w:right w:val="none" w:sz="0" w:space="0" w:color="auto"/>
      </w:divBdr>
      <w:divsChild>
        <w:div w:id="109710899">
          <w:marLeft w:val="0"/>
          <w:marRight w:val="0"/>
          <w:marTop w:val="0"/>
          <w:marBottom w:val="0"/>
          <w:divBdr>
            <w:top w:val="none" w:sz="0" w:space="0" w:color="auto"/>
            <w:left w:val="none" w:sz="0" w:space="0" w:color="auto"/>
            <w:bottom w:val="none" w:sz="0" w:space="0" w:color="auto"/>
            <w:right w:val="none" w:sz="0" w:space="0" w:color="auto"/>
          </w:divBdr>
          <w:divsChild>
            <w:div w:id="1148203692">
              <w:marLeft w:val="0"/>
              <w:marRight w:val="0"/>
              <w:marTop w:val="0"/>
              <w:marBottom w:val="0"/>
              <w:divBdr>
                <w:top w:val="none" w:sz="0" w:space="0" w:color="auto"/>
                <w:left w:val="none" w:sz="0" w:space="0" w:color="auto"/>
                <w:bottom w:val="none" w:sz="0" w:space="0" w:color="auto"/>
                <w:right w:val="none" w:sz="0" w:space="0" w:color="auto"/>
              </w:divBdr>
              <w:divsChild>
                <w:div w:id="16968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30867">
      <w:bodyDiv w:val="1"/>
      <w:marLeft w:val="0"/>
      <w:marRight w:val="0"/>
      <w:marTop w:val="0"/>
      <w:marBottom w:val="0"/>
      <w:divBdr>
        <w:top w:val="none" w:sz="0" w:space="0" w:color="auto"/>
        <w:left w:val="none" w:sz="0" w:space="0" w:color="auto"/>
        <w:bottom w:val="none" w:sz="0" w:space="0" w:color="auto"/>
        <w:right w:val="none" w:sz="0" w:space="0" w:color="auto"/>
      </w:divBdr>
    </w:div>
    <w:div w:id="975111911">
      <w:bodyDiv w:val="1"/>
      <w:marLeft w:val="0"/>
      <w:marRight w:val="0"/>
      <w:marTop w:val="0"/>
      <w:marBottom w:val="0"/>
      <w:divBdr>
        <w:top w:val="none" w:sz="0" w:space="0" w:color="auto"/>
        <w:left w:val="none" w:sz="0" w:space="0" w:color="auto"/>
        <w:bottom w:val="none" w:sz="0" w:space="0" w:color="auto"/>
        <w:right w:val="none" w:sz="0" w:space="0" w:color="auto"/>
      </w:divBdr>
    </w:div>
    <w:div w:id="981423848">
      <w:bodyDiv w:val="1"/>
      <w:marLeft w:val="0"/>
      <w:marRight w:val="0"/>
      <w:marTop w:val="0"/>
      <w:marBottom w:val="0"/>
      <w:divBdr>
        <w:top w:val="none" w:sz="0" w:space="0" w:color="auto"/>
        <w:left w:val="none" w:sz="0" w:space="0" w:color="auto"/>
        <w:bottom w:val="none" w:sz="0" w:space="0" w:color="auto"/>
        <w:right w:val="none" w:sz="0" w:space="0" w:color="auto"/>
      </w:divBdr>
    </w:div>
    <w:div w:id="986518784">
      <w:bodyDiv w:val="1"/>
      <w:marLeft w:val="0"/>
      <w:marRight w:val="0"/>
      <w:marTop w:val="0"/>
      <w:marBottom w:val="0"/>
      <w:divBdr>
        <w:top w:val="none" w:sz="0" w:space="0" w:color="auto"/>
        <w:left w:val="none" w:sz="0" w:space="0" w:color="auto"/>
        <w:bottom w:val="none" w:sz="0" w:space="0" w:color="auto"/>
        <w:right w:val="none" w:sz="0" w:space="0" w:color="auto"/>
      </w:divBdr>
    </w:div>
    <w:div w:id="992181533">
      <w:bodyDiv w:val="1"/>
      <w:marLeft w:val="0"/>
      <w:marRight w:val="0"/>
      <w:marTop w:val="0"/>
      <w:marBottom w:val="0"/>
      <w:divBdr>
        <w:top w:val="none" w:sz="0" w:space="0" w:color="auto"/>
        <w:left w:val="none" w:sz="0" w:space="0" w:color="auto"/>
        <w:bottom w:val="none" w:sz="0" w:space="0" w:color="auto"/>
        <w:right w:val="none" w:sz="0" w:space="0" w:color="auto"/>
      </w:divBdr>
    </w:div>
    <w:div w:id="1003315387">
      <w:bodyDiv w:val="1"/>
      <w:marLeft w:val="0"/>
      <w:marRight w:val="0"/>
      <w:marTop w:val="0"/>
      <w:marBottom w:val="0"/>
      <w:divBdr>
        <w:top w:val="none" w:sz="0" w:space="0" w:color="auto"/>
        <w:left w:val="none" w:sz="0" w:space="0" w:color="auto"/>
        <w:bottom w:val="none" w:sz="0" w:space="0" w:color="auto"/>
        <w:right w:val="none" w:sz="0" w:space="0" w:color="auto"/>
      </w:divBdr>
    </w:div>
    <w:div w:id="1023046200">
      <w:bodyDiv w:val="1"/>
      <w:marLeft w:val="0"/>
      <w:marRight w:val="0"/>
      <w:marTop w:val="0"/>
      <w:marBottom w:val="0"/>
      <w:divBdr>
        <w:top w:val="none" w:sz="0" w:space="0" w:color="auto"/>
        <w:left w:val="none" w:sz="0" w:space="0" w:color="auto"/>
        <w:bottom w:val="none" w:sz="0" w:space="0" w:color="auto"/>
        <w:right w:val="none" w:sz="0" w:space="0" w:color="auto"/>
      </w:divBdr>
    </w:div>
    <w:div w:id="1025181777">
      <w:bodyDiv w:val="1"/>
      <w:marLeft w:val="0"/>
      <w:marRight w:val="0"/>
      <w:marTop w:val="0"/>
      <w:marBottom w:val="0"/>
      <w:divBdr>
        <w:top w:val="none" w:sz="0" w:space="0" w:color="auto"/>
        <w:left w:val="none" w:sz="0" w:space="0" w:color="auto"/>
        <w:bottom w:val="none" w:sz="0" w:space="0" w:color="auto"/>
        <w:right w:val="none" w:sz="0" w:space="0" w:color="auto"/>
      </w:divBdr>
    </w:div>
    <w:div w:id="1047292099">
      <w:bodyDiv w:val="1"/>
      <w:marLeft w:val="0"/>
      <w:marRight w:val="0"/>
      <w:marTop w:val="0"/>
      <w:marBottom w:val="0"/>
      <w:divBdr>
        <w:top w:val="none" w:sz="0" w:space="0" w:color="auto"/>
        <w:left w:val="none" w:sz="0" w:space="0" w:color="auto"/>
        <w:bottom w:val="none" w:sz="0" w:space="0" w:color="auto"/>
        <w:right w:val="none" w:sz="0" w:space="0" w:color="auto"/>
      </w:divBdr>
      <w:divsChild>
        <w:div w:id="689062992">
          <w:marLeft w:val="0"/>
          <w:marRight w:val="0"/>
          <w:marTop w:val="0"/>
          <w:marBottom w:val="0"/>
          <w:divBdr>
            <w:top w:val="none" w:sz="0" w:space="0" w:color="auto"/>
            <w:left w:val="none" w:sz="0" w:space="0" w:color="auto"/>
            <w:bottom w:val="none" w:sz="0" w:space="0" w:color="auto"/>
            <w:right w:val="none" w:sz="0" w:space="0" w:color="auto"/>
          </w:divBdr>
          <w:divsChild>
            <w:div w:id="31614547">
              <w:marLeft w:val="0"/>
              <w:marRight w:val="0"/>
              <w:marTop w:val="0"/>
              <w:marBottom w:val="0"/>
              <w:divBdr>
                <w:top w:val="none" w:sz="0" w:space="0" w:color="auto"/>
                <w:left w:val="none" w:sz="0" w:space="0" w:color="auto"/>
                <w:bottom w:val="none" w:sz="0" w:space="0" w:color="auto"/>
                <w:right w:val="none" w:sz="0" w:space="0" w:color="auto"/>
              </w:divBdr>
            </w:div>
            <w:div w:id="148833163">
              <w:marLeft w:val="0"/>
              <w:marRight w:val="0"/>
              <w:marTop w:val="0"/>
              <w:marBottom w:val="0"/>
              <w:divBdr>
                <w:top w:val="none" w:sz="0" w:space="0" w:color="auto"/>
                <w:left w:val="none" w:sz="0" w:space="0" w:color="auto"/>
                <w:bottom w:val="none" w:sz="0" w:space="0" w:color="auto"/>
                <w:right w:val="none" w:sz="0" w:space="0" w:color="auto"/>
              </w:divBdr>
            </w:div>
            <w:div w:id="326370763">
              <w:marLeft w:val="0"/>
              <w:marRight w:val="0"/>
              <w:marTop w:val="0"/>
              <w:marBottom w:val="0"/>
              <w:divBdr>
                <w:top w:val="none" w:sz="0" w:space="0" w:color="auto"/>
                <w:left w:val="none" w:sz="0" w:space="0" w:color="auto"/>
                <w:bottom w:val="none" w:sz="0" w:space="0" w:color="auto"/>
                <w:right w:val="none" w:sz="0" w:space="0" w:color="auto"/>
              </w:divBdr>
            </w:div>
            <w:div w:id="1736657311">
              <w:marLeft w:val="0"/>
              <w:marRight w:val="0"/>
              <w:marTop w:val="0"/>
              <w:marBottom w:val="0"/>
              <w:divBdr>
                <w:top w:val="none" w:sz="0" w:space="0" w:color="auto"/>
                <w:left w:val="none" w:sz="0" w:space="0" w:color="auto"/>
                <w:bottom w:val="none" w:sz="0" w:space="0" w:color="auto"/>
                <w:right w:val="none" w:sz="0" w:space="0" w:color="auto"/>
              </w:divBdr>
            </w:div>
          </w:divsChild>
        </w:div>
        <w:div w:id="765736114">
          <w:marLeft w:val="0"/>
          <w:marRight w:val="0"/>
          <w:marTop w:val="0"/>
          <w:marBottom w:val="0"/>
          <w:divBdr>
            <w:top w:val="none" w:sz="0" w:space="0" w:color="auto"/>
            <w:left w:val="none" w:sz="0" w:space="0" w:color="auto"/>
            <w:bottom w:val="none" w:sz="0" w:space="0" w:color="auto"/>
            <w:right w:val="none" w:sz="0" w:space="0" w:color="auto"/>
          </w:divBdr>
        </w:div>
        <w:div w:id="1489900235">
          <w:marLeft w:val="0"/>
          <w:marRight w:val="0"/>
          <w:marTop w:val="0"/>
          <w:marBottom w:val="0"/>
          <w:divBdr>
            <w:top w:val="none" w:sz="0" w:space="0" w:color="auto"/>
            <w:left w:val="none" w:sz="0" w:space="0" w:color="auto"/>
            <w:bottom w:val="none" w:sz="0" w:space="0" w:color="auto"/>
            <w:right w:val="none" w:sz="0" w:space="0" w:color="auto"/>
          </w:divBdr>
          <w:divsChild>
            <w:div w:id="870801177">
              <w:marLeft w:val="0"/>
              <w:marRight w:val="0"/>
              <w:marTop w:val="0"/>
              <w:marBottom w:val="0"/>
              <w:divBdr>
                <w:top w:val="none" w:sz="0" w:space="0" w:color="auto"/>
                <w:left w:val="none" w:sz="0" w:space="0" w:color="auto"/>
                <w:bottom w:val="none" w:sz="0" w:space="0" w:color="auto"/>
                <w:right w:val="none" w:sz="0" w:space="0" w:color="auto"/>
              </w:divBdr>
            </w:div>
            <w:div w:id="1369404765">
              <w:marLeft w:val="0"/>
              <w:marRight w:val="0"/>
              <w:marTop w:val="0"/>
              <w:marBottom w:val="0"/>
              <w:divBdr>
                <w:top w:val="none" w:sz="0" w:space="0" w:color="auto"/>
                <w:left w:val="none" w:sz="0" w:space="0" w:color="auto"/>
                <w:bottom w:val="none" w:sz="0" w:space="0" w:color="auto"/>
                <w:right w:val="none" w:sz="0" w:space="0" w:color="auto"/>
              </w:divBdr>
            </w:div>
            <w:div w:id="1579288786">
              <w:marLeft w:val="0"/>
              <w:marRight w:val="0"/>
              <w:marTop w:val="0"/>
              <w:marBottom w:val="0"/>
              <w:divBdr>
                <w:top w:val="none" w:sz="0" w:space="0" w:color="auto"/>
                <w:left w:val="none" w:sz="0" w:space="0" w:color="auto"/>
                <w:bottom w:val="none" w:sz="0" w:space="0" w:color="auto"/>
                <w:right w:val="none" w:sz="0" w:space="0" w:color="auto"/>
              </w:divBdr>
            </w:div>
            <w:div w:id="19885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792435">
      <w:bodyDiv w:val="1"/>
      <w:marLeft w:val="0"/>
      <w:marRight w:val="0"/>
      <w:marTop w:val="0"/>
      <w:marBottom w:val="0"/>
      <w:divBdr>
        <w:top w:val="none" w:sz="0" w:space="0" w:color="auto"/>
        <w:left w:val="none" w:sz="0" w:space="0" w:color="auto"/>
        <w:bottom w:val="none" w:sz="0" w:space="0" w:color="auto"/>
        <w:right w:val="none" w:sz="0" w:space="0" w:color="auto"/>
      </w:divBdr>
    </w:div>
    <w:div w:id="1067267170">
      <w:bodyDiv w:val="1"/>
      <w:marLeft w:val="0"/>
      <w:marRight w:val="0"/>
      <w:marTop w:val="0"/>
      <w:marBottom w:val="0"/>
      <w:divBdr>
        <w:top w:val="none" w:sz="0" w:space="0" w:color="auto"/>
        <w:left w:val="none" w:sz="0" w:space="0" w:color="auto"/>
        <w:bottom w:val="none" w:sz="0" w:space="0" w:color="auto"/>
        <w:right w:val="none" w:sz="0" w:space="0" w:color="auto"/>
      </w:divBdr>
      <w:divsChild>
        <w:div w:id="255987578">
          <w:marLeft w:val="0"/>
          <w:marRight w:val="0"/>
          <w:marTop w:val="0"/>
          <w:marBottom w:val="0"/>
          <w:divBdr>
            <w:top w:val="none" w:sz="0" w:space="0" w:color="auto"/>
            <w:left w:val="none" w:sz="0" w:space="0" w:color="auto"/>
            <w:bottom w:val="none" w:sz="0" w:space="0" w:color="auto"/>
            <w:right w:val="none" w:sz="0" w:space="0" w:color="auto"/>
          </w:divBdr>
          <w:divsChild>
            <w:div w:id="1180967018">
              <w:marLeft w:val="0"/>
              <w:marRight w:val="0"/>
              <w:marTop w:val="0"/>
              <w:marBottom w:val="0"/>
              <w:divBdr>
                <w:top w:val="none" w:sz="0" w:space="0" w:color="auto"/>
                <w:left w:val="none" w:sz="0" w:space="0" w:color="auto"/>
                <w:bottom w:val="none" w:sz="0" w:space="0" w:color="auto"/>
                <w:right w:val="none" w:sz="0" w:space="0" w:color="auto"/>
              </w:divBdr>
              <w:divsChild>
                <w:div w:id="9367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4814">
      <w:bodyDiv w:val="1"/>
      <w:marLeft w:val="0"/>
      <w:marRight w:val="0"/>
      <w:marTop w:val="0"/>
      <w:marBottom w:val="0"/>
      <w:divBdr>
        <w:top w:val="none" w:sz="0" w:space="0" w:color="auto"/>
        <w:left w:val="none" w:sz="0" w:space="0" w:color="auto"/>
        <w:bottom w:val="none" w:sz="0" w:space="0" w:color="auto"/>
        <w:right w:val="none" w:sz="0" w:space="0" w:color="auto"/>
      </w:divBdr>
      <w:divsChild>
        <w:div w:id="411658193">
          <w:marLeft w:val="0"/>
          <w:marRight w:val="0"/>
          <w:marTop w:val="0"/>
          <w:marBottom w:val="450"/>
          <w:divBdr>
            <w:top w:val="none" w:sz="0" w:space="0" w:color="auto"/>
            <w:left w:val="none" w:sz="0" w:space="0" w:color="auto"/>
            <w:bottom w:val="none" w:sz="0" w:space="0" w:color="auto"/>
            <w:right w:val="none" w:sz="0" w:space="0" w:color="auto"/>
          </w:divBdr>
        </w:div>
      </w:divsChild>
    </w:div>
    <w:div w:id="1069497526">
      <w:bodyDiv w:val="1"/>
      <w:marLeft w:val="0"/>
      <w:marRight w:val="0"/>
      <w:marTop w:val="0"/>
      <w:marBottom w:val="0"/>
      <w:divBdr>
        <w:top w:val="none" w:sz="0" w:space="0" w:color="auto"/>
        <w:left w:val="none" w:sz="0" w:space="0" w:color="auto"/>
        <w:bottom w:val="none" w:sz="0" w:space="0" w:color="auto"/>
        <w:right w:val="none" w:sz="0" w:space="0" w:color="auto"/>
      </w:divBdr>
    </w:div>
    <w:div w:id="1085959335">
      <w:bodyDiv w:val="1"/>
      <w:marLeft w:val="0"/>
      <w:marRight w:val="0"/>
      <w:marTop w:val="0"/>
      <w:marBottom w:val="0"/>
      <w:divBdr>
        <w:top w:val="none" w:sz="0" w:space="0" w:color="auto"/>
        <w:left w:val="none" w:sz="0" w:space="0" w:color="auto"/>
        <w:bottom w:val="none" w:sz="0" w:space="0" w:color="auto"/>
        <w:right w:val="none" w:sz="0" w:space="0" w:color="auto"/>
      </w:divBdr>
    </w:div>
    <w:div w:id="1087730173">
      <w:bodyDiv w:val="1"/>
      <w:marLeft w:val="0"/>
      <w:marRight w:val="0"/>
      <w:marTop w:val="0"/>
      <w:marBottom w:val="0"/>
      <w:divBdr>
        <w:top w:val="none" w:sz="0" w:space="0" w:color="auto"/>
        <w:left w:val="none" w:sz="0" w:space="0" w:color="auto"/>
        <w:bottom w:val="none" w:sz="0" w:space="0" w:color="auto"/>
        <w:right w:val="none" w:sz="0" w:space="0" w:color="auto"/>
      </w:divBdr>
      <w:divsChild>
        <w:div w:id="1013995411">
          <w:marLeft w:val="0"/>
          <w:marRight w:val="0"/>
          <w:marTop w:val="0"/>
          <w:marBottom w:val="0"/>
          <w:divBdr>
            <w:top w:val="none" w:sz="0" w:space="0" w:color="auto"/>
            <w:left w:val="none" w:sz="0" w:space="0" w:color="auto"/>
            <w:bottom w:val="none" w:sz="0" w:space="0" w:color="auto"/>
            <w:right w:val="none" w:sz="0" w:space="0" w:color="auto"/>
          </w:divBdr>
          <w:divsChild>
            <w:div w:id="1668947314">
              <w:marLeft w:val="0"/>
              <w:marRight w:val="0"/>
              <w:marTop w:val="0"/>
              <w:marBottom w:val="0"/>
              <w:divBdr>
                <w:top w:val="none" w:sz="0" w:space="0" w:color="auto"/>
                <w:left w:val="none" w:sz="0" w:space="0" w:color="auto"/>
                <w:bottom w:val="none" w:sz="0" w:space="0" w:color="auto"/>
                <w:right w:val="none" w:sz="0" w:space="0" w:color="auto"/>
              </w:divBdr>
              <w:divsChild>
                <w:div w:id="6005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739231">
      <w:bodyDiv w:val="1"/>
      <w:marLeft w:val="0"/>
      <w:marRight w:val="0"/>
      <w:marTop w:val="0"/>
      <w:marBottom w:val="0"/>
      <w:divBdr>
        <w:top w:val="none" w:sz="0" w:space="0" w:color="auto"/>
        <w:left w:val="none" w:sz="0" w:space="0" w:color="auto"/>
        <w:bottom w:val="none" w:sz="0" w:space="0" w:color="auto"/>
        <w:right w:val="none" w:sz="0" w:space="0" w:color="auto"/>
      </w:divBdr>
      <w:divsChild>
        <w:div w:id="1700013324">
          <w:marLeft w:val="0"/>
          <w:marRight w:val="0"/>
          <w:marTop w:val="0"/>
          <w:marBottom w:val="0"/>
          <w:divBdr>
            <w:top w:val="none" w:sz="0" w:space="0" w:color="auto"/>
            <w:left w:val="none" w:sz="0" w:space="0" w:color="auto"/>
            <w:bottom w:val="none" w:sz="0" w:space="0" w:color="auto"/>
            <w:right w:val="none" w:sz="0" w:space="0" w:color="auto"/>
          </w:divBdr>
          <w:divsChild>
            <w:div w:id="1333795190">
              <w:marLeft w:val="0"/>
              <w:marRight w:val="0"/>
              <w:marTop w:val="0"/>
              <w:marBottom w:val="0"/>
              <w:divBdr>
                <w:top w:val="none" w:sz="0" w:space="0" w:color="auto"/>
                <w:left w:val="none" w:sz="0" w:space="0" w:color="auto"/>
                <w:bottom w:val="none" w:sz="0" w:space="0" w:color="auto"/>
                <w:right w:val="none" w:sz="0" w:space="0" w:color="auto"/>
              </w:divBdr>
              <w:divsChild>
                <w:div w:id="8970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56667">
      <w:bodyDiv w:val="1"/>
      <w:marLeft w:val="0"/>
      <w:marRight w:val="0"/>
      <w:marTop w:val="0"/>
      <w:marBottom w:val="0"/>
      <w:divBdr>
        <w:top w:val="none" w:sz="0" w:space="0" w:color="auto"/>
        <w:left w:val="none" w:sz="0" w:space="0" w:color="auto"/>
        <w:bottom w:val="none" w:sz="0" w:space="0" w:color="auto"/>
        <w:right w:val="none" w:sz="0" w:space="0" w:color="auto"/>
      </w:divBdr>
      <w:divsChild>
        <w:div w:id="599609555">
          <w:marLeft w:val="0"/>
          <w:marRight w:val="0"/>
          <w:marTop w:val="0"/>
          <w:marBottom w:val="0"/>
          <w:divBdr>
            <w:top w:val="none" w:sz="0" w:space="0" w:color="auto"/>
            <w:left w:val="none" w:sz="0" w:space="0" w:color="auto"/>
            <w:bottom w:val="none" w:sz="0" w:space="0" w:color="auto"/>
            <w:right w:val="none" w:sz="0" w:space="0" w:color="auto"/>
          </w:divBdr>
          <w:divsChild>
            <w:div w:id="119033922">
              <w:marLeft w:val="0"/>
              <w:marRight w:val="0"/>
              <w:marTop w:val="0"/>
              <w:marBottom w:val="0"/>
              <w:divBdr>
                <w:top w:val="none" w:sz="0" w:space="0" w:color="auto"/>
                <w:left w:val="none" w:sz="0" w:space="0" w:color="auto"/>
                <w:bottom w:val="none" w:sz="0" w:space="0" w:color="auto"/>
                <w:right w:val="none" w:sz="0" w:space="0" w:color="auto"/>
              </w:divBdr>
              <w:divsChild>
                <w:div w:id="17715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86348">
      <w:bodyDiv w:val="1"/>
      <w:marLeft w:val="0"/>
      <w:marRight w:val="0"/>
      <w:marTop w:val="0"/>
      <w:marBottom w:val="0"/>
      <w:divBdr>
        <w:top w:val="none" w:sz="0" w:space="0" w:color="auto"/>
        <w:left w:val="none" w:sz="0" w:space="0" w:color="auto"/>
        <w:bottom w:val="none" w:sz="0" w:space="0" w:color="auto"/>
        <w:right w:val="none" w:sz="0" w:space="0" w:color="auto"/>
      </w:divBdr>
    </w:div>
    <w:div w:id="1101073012">
      <w:bodyDiv w:val="1"/>
      <w:marLeft w:val="0"/>
      <w:marRight w:val="0"/>
      <w:marTop w:val="0"/>
      <w:marBottom w:val="0"/>
      <w:divBdr>
        <w:top w:val="none" w:sz="0" w:space="0" w:color="auto"/>
        <w:left w:val="none" w:sz="0" w:space="0" w:color="auto"/>
        <w:bottom w:val="none" w:sz="0" w:space="0" w:color="auto"/>
        <w:right w:val="none" w:sz="0" w:space="0" w:color="auto"/>
      </w:divBdr>
      <w:divsChild>
        <w:div w:id="1521969151">
          <w:marLeft w:val="0"/>
          <w:marRight w:val="0"/>
          <w:marTop w:val="0"/>
          <w:marBottom w:val="0"/>
          <w:divBdr>
            <w:top w:val="none" w:sz="0" w:space="0" w:color="auto"/>
            <w:left w:val="none" w:sz="0" w:space="0" w:color="auto"/>
            <w:bottom w:val="none" w:sz="0" w:space="0" w:color="auto"/>
            <w:right w:val="none" w:sz="0" w:space="0" w:color="auto"/>
          </w:divBdr>
          <w:divsChild>
            <w:div w:id="408116186">
              <w:marLeft w:val="0"/>
              <w:marRight w:val="0"/>
              <w:marTop w:val="0"/>
              <w:marBottom w:val="0"/>
              <w:divBdr>
                <w:top w:val="none" w:sz="0" w:space="0" w:color="auto"/>
                <w:left w:val="none" w:sz="0" w:space="0" w:color="auto"/>
                <w:bottom w:val="none" w:sz="0" w:space="0" w:color="auto"/>
                <w:right w:val="none" w:sz="0" w:space="0" w:color="auto"/>
              </w:divBdr>
              <w:divsChild>
                <w:div w:id="128445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048547">
      <w:bodyDiv w:val="1"/>
      <w:marLeft w:val="0"/>
      <w:marRight w:val="0"/>
      <w:marTop w:val="0"/>
      <w:marBottom w:val="0"/>
      <w:divBdr>
        <w:top w:val="none" w:sz="0" w:space="0" w:color="auto"/>
        <w:left w:val="none" w:sz="0" w:space="0" w:color="auto"/>
        <w:bottom w:val="none" w:sz="0" w:space="0" w:color="auto"/>
        <w:right w:val="none" w:sz="0" w:space="0" w:color="auto"/>
      </w:divBdr>
      <w:divsChild>
        <w:div w:id="314532002">
          <w:marLeft w:val="0"/>
          <w:marRight w:val="0"/>
          <w:marTop w:val="225"/>
          <w:marBottom w:val="0"/>
          <w:divBdr>
            <w:top w:val="none" w:sz="0" w:space="0" w:color="auto"/>
            <w:left w:val="none" w:sz="0" w:space="0" w:color="auto"/>
            <w:bottom w:val="none" w:sz="0" w:space="0" w:color="auto"/>
            <w:right w:val="none" w:sz="0" w:space="0" w:color="auto"/>
          </w:divBdr>
        </w:div>
        <w:div w:id="348989462">
          <w:marLeft w:val="0"/>
          <w:marRight w:val="0"/>
          <w:marTop w:val="450"/>
          <w:marBottom w:val="0"/>
          <w:divBdr>
            <w:top w:val="none" w:sz="0" w:space="0" w:color="auto"/>
            <w:left w:val="none" w:sz="0" w:space="0" w:color="auto"/>
            <w:bottom w:val="none" w:sz="0" w:space="0" w:color="auto"/>
            <w:right w:val="none" w:sz="0" w:space="0" w:color="auto"/>
          </w:divBdr>
        </w:div>
        <w:div w:id="574557456">
          <w:marLeft w:val="0"/>
          <w:marRight w:val="0"/>
          <w:marTop w:val="450"/>
          <w:marBottom w:val="0"/>
          <w:divBdr>
            <w:top w:val="none" w:sz="0" w:space="0" w:color="auto"/>
            <w:left w:val="none" w:sz="0" w:space="0" w:color="auto"/>
            <w:bottom w:val="none" w:sz="0" w:space="0" w:color="auto"/>
            <w:right w:val="none" w:sz="0" w:space="0" w:color="auto"/>
          </w:divBdr>
        </w:div>
        <w:div w:id="647439175">
          <w:marLeft w:val="0"/>
          <w:marRight w:val="0"/>
          <w:marTop w:val="450"/>
          <w:marBottom w:val="0"/>
          <w:divBdr>
            <w:top w:val="none" w:sz="0" w:space="0" w:color="auto"/>
            <w:left w:val="none" w:sz="0" w:space="0" w:color="auto"/>
            <w:bottom w:val="none" w:sz="0" w:space="0" w:color="auto"/>
            <w:right w:val="none" w:sz="0" w:space="0" w:color="auto"/>
          </w:divBdr>
        </w:div>
        <w:div w:id="715011597">
          <w:marLeft w:val="0"/>
          <w:marRight w:val="0"/>
          <w:marTop w:val="450"/>
          <w:marBottom w:val="0"/>
          <w:divBdr>
            <w:top w:val="none" w:sz="0" w:space="0" w:color="auto"/>
            <w:left w:val="none" w:sz="0" w:space="0" w:color="auto"/>
            <w:bottom w:val="none" w:sz="0" w:space="0" w:color="auto"/>
            <w:right w:val="none" w:sz="0" w:space="0" w:color="auto"/>
          </w:divBdr>
        </w:div>
        <w:div w:id="761486523">
          <w:marLeft w:val="0"/>
          <w:marRight w:val="0"/>
          <w:marTop w:val="450"/>
          <w:marBottom w:val="0"/>
          <w:divBdr>
            <w:top w:val="none" w:sz="0" w:space="0" w:color="auto"/>
            <w:left w:val="none" w:sz="0" w:space="0" w:color="auto"/>
            <w:bottom w:val="none" w:sz="0" w:space="0" w:color="auto"/>
            <w:right w:val="none" w:sz="0" w:space="0" w:color="auto"/>
          </w:divBdr>
        </w:div>
        <w:div w:id="985548749">
          <w:marLeft w:val="0"/>
          <w:marRight w:val="0"/>
          <w:marTop w:val="450"/>
          <w:marBottom w:val="0"/>
          <w:divBdr>
            <w:top w:val="none" w:sz="0" w:space="0" w:color="auto"/>
            <w:left w:val="none" w:sz="0" w:space="0" w:color="auto"/>
            <w:bottom w:val="none" w:sz="0" w:space="0" w:color="auto"/>
            <w:right w:val="none" w:sz="0" w:space="0" w:color="auto"/>
          </w:divBdr>
        </w:div>
        <w:div w:id="991298716">
          <w:marLeft w:val="0"/>
          <w:marRight w:val="0"/>
          <w:marTop w:val="450"/>
          <w:marBottom w:val="0"/>
          <w:divBdr>
            <w:top w:val="none" w:sz="0" w:space="0" w:color="auto"/>
            <w:left w:val="none" w:sz="0" w:space="0" w:color="auto"/>
            <w:bottom w:val="none" w:sz="0" w:space="0" w:color="auto"/>
            <w:right w:val="none" w:sz="0" w:space="0" w:color="auto"/>
          </w:divBdr>
        </w:div>
        <w:div w:id="1159081883">
          <w:marLeft w:val="0"/>
          <w:marRight w:val="0"/>
          <w:marTop w:val="450"/>
          <w:marBottom w:val="0"/>
          <w:divBdr>
            <w:top w:val="none" w:sz="0" w:space="0" w:color="auto"/>
            <w:left w:val="none" w:sz="0" w:space="0" w:color="auto"/>
            <w:bottom w:val="none" w:sz="0" w:space="0" w:color="auto"/>
            <w:right w:val="none" w:sz="0" w:space="0" w:color="auto"/>
          </w:divBdr>
        </w:div>
        <w:div w:id="1243223141">
          <w:marLeft w:val="0"/>
          <w:marRight w:val="0"/>
          <w:marTop w:val="450"/>
          <w:marBottom w:val="0"/>
          <w:divBdr>
            <w:top w:val="none" w:sz="0" w:space="0" w:color="auto"/>
            <w:left w:val="none" w:sz="0" w:space="0" w:color="auto"/>
            <w:bottom w:val="none" w:sz="0" w:space="0" w:color="auto"/>
            <w:right w:val="none" w:sz="0" w:space="0" w:color="auto"/>
          </w:divBdr>
        </w:div>
        <w:div w:id="1267274871">
          <w:marLeft w:val="0"/>
          <w:marRight w:val="0"/>
          <w:marTop w:val="450"/>
          <w:marBottom w:val="0"/>
          <w:divBdr>
            <w:top w:val="none" w:sz="0" w:space="0" w:color="auto"/>
            <w:left w:val="none" w:sz="0" w:space="0" w:color="auto"/>
            <w:bottom w:val="none" w:sz="0" w:space="0" w:color="auto"/>
            <w:right w:val="none" w:sz="0" w:space="0" w:color="auto"/>
          </w:divBdr>
        </w:div>
        <w:div w:id="1300305524">
          <w:marLeft w:val="0"/>
          <w:marRight w:val="0"/>
          <w:marTop w:val="450"/>
          <w:marBottom w:val="0"/>
          <w:divBdr>
            <w:top w:val="none" w:sz="0" w:space="0" w:color="auto"/>
            <w:left w:val="none" w:sz="0" w:space="0" w:color="auto"/>
            <w:bottom w:val="none" w:sz="0" w:space="0" w:color="auto"/>
            <w:right w:val="none" w:sz="0" w:space="0" w:color="auto"/>
          </w:divBdr>
        </w:div>
        <w:div w:id="1558588768">
          <w:marLeft w:val="0"/>
          <w:marRight w:val="0"/>
          <w:marTop w:val="450"/>
          <w:marBottom w:val="0"/>
          <w:divBdr>
            <w:top w:val="none" w:sz="0" w:space="0" w:color="auto"/>
            <w:left w:val="none" w:sz="0" w:space="0" w:color="auto"/>
            <w:bottom w:val="none" w:sz="0" w:space="0" w:color="auto"/>
            <w:right w:val="none" w:sz="0" w:space="0" w:color="auto"/>
          </w:divBdr>
        </w:div>
        <w:div w:id="1569806310">
          <w:marLeft w:val="0"/>
          <w:marRight w:val="0"/>
          <w:marTop w:val="450"/>
          <w:marBottom w:val="0"/>
          <w:divBdr>
            <w:top w:val="none" w:sz="0" w:space="0" w:color="auto"/>
            <w:left w:val="none" w:sz="0" w:space="0" w:color="auto"/>
            <w:bottom w:val="none" w:sz="0" w:space="0" w:color="auto"/>
            <w:right w:val="none" w:sz="0" w:space="0" w:color="auto"/>
          </w:divBdr>
        </w:div>
        <w:div w:id="1618413284">
          <w:marLeft w:val="0"/>
          <w:marRight w:val="0"/>
          <w:marTop w:val="450"/>
          <w:marBottom w:val="0"/>
          <w:divBdr>
            <w:top w:val="none" w:sz="0" w:space="0" w:color="auto"/>
            <w:left w:val="none" w:sz="0" w:space="0" w:color="auto"/>
            <w:bottom w:val="none" w:sz="0" w:space="0" w:color="auto"/>
            <w:right w:val="none" w:sz="0" w:space="0" w:color="auto"/>
          </w:divBdr>
        </w:div>
        <w:div w:id="1633369084">
          <w:marLeft w:val="0"/>
          <w:marRight w:val="0"/>
          <w:marTop w:val="450"/>
          <w:marBottom w:val="0"/>
          <w:divBdr>
            <w:top w:val="none" w:sz="0" w:space="0" w:color="auto"/>
            <w:left w:val="none" w:sz="0" w:space="0" w:color="auto"/>
            <w:bottom w:val="none" w:sz="0" w:space="0" w:color="auto"/>
            <w:right w:val="none" w:sz="0" w:space="0" w:color="auto"/>
          </w:divBdr>
        </w:div>
        <w:div w:id="1901137832">
          <w:marLeft w:val="0"/>
          <w:marRight w:val="0"/>
          <w:marTop w:val="450"/>
          <w:marBottom w:val="0"/>
          <w:divBdr>
            <w:top w:val="none" w:sz="0" w:space="0" w:color="auto"/>
            <w:left w:val="none" w:sz="0" w:space="0" w:color="auto"/>
            <w:bottom w:val="none" w:sz="0" w:space="0" w:color="auto"/>
            <w:right w:val="none" w:sz="0" w:space="0" w:color="auto"/>
          </w:divBdr>
        </w:div>
        <w:div w:id="2059276293">
          <w:marLeft w:val="0"/>
          <w:marRight w:val="0"/>
          <w:marTop w:val="450"/>
          <w:marBottom w:val="0"/>
          <w:divBdr>
            <w:top w:val="none" w:sz="0" w:space="0" w:color="auto"/>
            <w:left w:val="none" w:sz="0" w:space="0" w:color="auto"/>
            <w:bottom w:val="none" w:sz="0" w:space="0" w:color="auto"/>
            <w:right w:val="none" w:sz="0" w:space="0" w:color="auto"/>
          </w:divBdr>
        </w:div>
        <w:div w:id="2087991859">
          <w:marLeft w:val="0"/>
          <w:marRight w:val="0"/>
          <w:marTop w:val="450"/>
          <w:marBottom w:val="0"/>
          <w:divBdr>
            <w:top w:val="none" w:sz="0" w:space="0" w:color="auto"/>
            <w:left w:val="none" w:sz="0" w:space="0" w:color="auto"/>
            <w:bottom w:val="none" w:sz="0" w:space="0" w:color="auto"/>
            <w:right w:val="none" w:sz="0" w:space="0" w:color="auto"/>
          </w:divBdr>
        </w:div>
        <w:div w:id="2122337954">
          <w:marLeft w:val="0"/>
          <w:marRight w:val="0"/>
          <w:marTop w:val="450"/>
          <w:marBottom w:val="0"/>
          <w:divBdr>
            <w:top w:val="none" w:sz="0" w:space="0" w:color="auto"/>
            <w:left w:val="none" w:sz="0" w:space="0" w:color="auto"/>
            <w:bottom w:val="none" w:sz="0" w:space="0" w:color="auto"/>
            <w:right w:val="none" w:sz="0" w:space="0" w:color="auto"/>
          </w:divBdr>
        </w:div>
      </w:divsChild>
    </w:div>
    <w:div w:id="1129323767">
      <w:bodyDiv w:val="1"/>
      <w:marLeft w:val="0"/>
      <w:marRight w:val="0"/>
      <w:marTop w:val="0"/>
      <w:marBottom w:val="0"/>
      <w:divBdr>
        <w:top w:val="none" w:sz="0" w:space="0" w:color="auto"/>
        <w:left w:val="none" w:sz="0" w:space="0" w:color="auto"/>
        <w:bottom w:val="none" w:sz="0" w:space="0" w:color="auto"/>
        <w:right w:val="none" w:sz="0" w:space="0" w:color="auto"/>
      </w:divBdr>
    </w:div>
    <w:div w:id="1130826304">
      <w:bodyDiv w:val="1"/>
      <w:marLeft w:val="0"/>
      <w:marRight w:val="0"/>
      <w:marTop w:val="0"/>
      <w:marBottom w:val="0"/>
      <w:divBdr>
        <w:top w:val="none" w:sz="0" w:space="0" w:color="auto"/>
        <w:left w:val="none" w:sz="0" w:space="0" w:color="auto"/>
        <w:bottom w:val="none" w:sz="0" w:space="0" w:color="auto"/>
        <w:right w:val="none" w:sz="0" w:space="0" w:color="auto"/>
      </w:divBdr>
    </w:div>
    <w:div w:id="1139348239">
      <w:bodyDiv w:val="1"/>
      <w:marLeft w:val="0"/>
      <w:marRight w:val="0"/>
      <w:marTop w:val="0"/>
      <w:marBottom w:val="0"/>
      <w:divBdr>
        <w:top w:val="none" w:sz="0" w:space="0" w:color="auto"/>
        <w:left w:val="none" w:sz="0" w:space="0" w:color="auto"/>
        <w:bottom w:val="none" w:sz="0" w:space="0" w:color="auto"/>
        <w:right w:val="none" w:sz="0" w:space="0" w:color="auto"/>
      </w:divBdr>
    </w:div>
    <w:div w:id="1147092659">
      <w:bodyDiv w:val="1"/>
      <w:marLeft w:val="0"/>
      <w:marRight w:val="0"/>
      <w:marTop w:val="0"/>
      <w:marBottom w:val="0"/>
      <w:divBdr>
        <w:top w:val="none" w:sz="0" w:space="0" w:color="auto"/>
        <w:left w:val="none" w:sz="0" w:space="0" w:color="auto"/>
        <w:bottom w:val="none" w:sz="0" w:space="0" w:color="auto"/>
        <w:right w:val="none" w:sz="0" w:space="0" w:color="auto"/>
      </w:divBdr>
    </w:div>
    <w:div w:id="1153451941">
      <w:bodyDiv w:val="1"/>
      <w:marLeft w:val="0"/>
      <w:marRight w:val="0"/>
      <w:marTop w:val="0"/>
      <w:marBottom w:val="0"/>
      <w:divBdr>
        <w:top w:val="none" w:sz="0" w:space="0" w:color="auto"/>
        <w:left w:val="none" w:sz="0" w:space="0" w:color="auto"/>
        <w:bottom w:val="none" w:sz="0" w:space="0" w:color="auto"/>
        <w:right w:val="none" w:sz="0" w:space="0" w:color="auto"/>
      </w:divBdr>
    </w:div>
    <w:div w:id="1153526738">
      <w:bodyDiv w:val="1"/>
      <w:marLeft w:val="0"/>
      <w:marRight w:val="0"/>
      <w:marTop w:val="0"/>
      <w:marBottom w:val="0"/>
      <w:divBdr>
        <w:top w:val="none" w:sz="0" w:space="0" w:color="auto"/>
        <w:left w:val="none" w:sz="0" w:space="0" w:color="auto"/>
        <w:bottom w:val="none" w:sz="0" w:space="0" w:color="auto"/>
        <w:right w:val="none" w:sz="0" w:space="0" w:color="auto"/>
      </w:divBdr>
    </w:div>
    <w:div w:id="1162701004">
      <w:bodyDiv w:val="1"/>
      <w:marLeft w:val="0"/>
      <w:marRight w:val="0"/>
      <w:marTop w:val="0"/>
      <w:marBottom w:val="0"/>
      <w:divBdr>
        <w:top w:val="none" w:sz="0" w:space="0" w:color="auto"/>
        <w:left w:val="none" w:sz="0" w:space="0" w:color="auto"/>
        <w:bottom w:val="none" w:sz="0" w:space="0" w:color="auto"/>
        <w:right w:val="none" w:sz="0" w:space="0" w:color="auto"/>
      </w:divBdr>
    </w:div>
    <w:div w:id="1171530868">
      <w:bodyDiv w:val="1"/>
      <w:marLeft w:val="0"/>
      <w:marRight w:val="0"/>
      <w:marTop w:val="0"/>
      <w:marBottom w:val="0"/>
      <w:divBdr>
        <w:top w:val="none" w:sz="0" w:space="0" w:color="auto"/>
        <w:left w:val="none" w:sz="0" w:space="0" w:color="auto"/>
        <w:bottom w:val="none" w:sz="0" w:space="0" w:color="auto"/>
        <w:right w:val="none" w:sz="0" w:space="0" w:color="auto"/>
      </w:divBdr>
    </w:div>
    <w:div w:id="1180121615">
      <w:bodyDiv w:val="1"/>
      <w:marLeft w:val="0"/>
      <w:marRight w:val="0"/>
      <w:marTop w:val="0"/>
      <w:marBottom w:val="0"/>
      <w:divBdr>
        <w:top w:val="none" w:sz="0" w:space="0" w:color="auto"/>
        <w:left w:val="none" w:sz="0" w:space="0" w:color="auto"/>
        <w:bottom w:val="none" w:sz="0" w:space="0" w:color="auto"/>
        <w:right w:val="none" w:sz="0" w:space="0" w:color="auto"/>
      </w:divBdr>
    </w:div>
    <w:div w:id="1185246497">
      <w:bodyDiv w:val="1"/>
      <w:marLeft w:val="0"/>
      <w:marRight w:val="0"/>
      <w:marTop w:val="0"/>
      <w:marBottom w:val="0"/>
      <w:divBdr>
        <w:top w:val="none" w:sz="0" w:space="0" w:color="auto"/>
        <w:left w:val="none" w:sz="0" w:space="0" w:color="auto"/>
        <w:bottom w:val="none" w:sz="0" w:space="0" w:color="auto"/>
        <w:right w:val="none" w:sz="0" w:space="0" w:color="auto"/>
      </w:divBdr>
      <w:divsChild>
        <w:div w:id="2142843506">
          <w:marLeft w:val="0"/>
          <w:marRight w:val="0"/>
          <w:marTop w:val="0"/>
          <w:marBottom w:val="0"/>
          <w:divBdr>
            <w:top w:val="none" w:sz="0" w:space="0" w:color="auto"/>
            <w:left w:val="none" w:sz="0" w:space="0" w:color="auto"/>
            <w:bottom w:val="none" w:sz="0" w:space="0" w:color="auto"/>
            <w:right w:val="none" w:sz="0" w:space="0" w:color="auto"/>
          </w:divBdr>
          <w:divsChild>
            <w:div w:id="864367856">
              <w:marLeft w:val="0"/>
              <w:marRight w:val="0"/>
              <w:marTop w:val="0"/>
              <w:marBottom w:val="0"/>
              <w:divBdr>
                <w:top w:val="none" w:sz="0" w:space="0" w:color="auto"/>
                <w:left w:val="none" w:sz="0" w:space="0" w:color="auto"/>
                <w:bottom w:val="none" w:sz="0" w:space="0" w:color="auto"/>
                <w:right w:val="none" w:sz="0" w:space="0" w:color="auto"/>
              </w:divBdr>
              <w:divsChild>
                <w:div w:id="19849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904632">
      <w:bodyDiv w:val="1"/>
      <w:marLeft w:val="0"/>
      <w:marRight w:val="0"/>
      <w:marTop w:val="0"/>
      <w:marBottom w:val="0"/>
      <w:divBdr>
        <w:top w:val="none" w:sz="0" w:space="0" w:color="auto"/>
        <w:left w:val="none" w:sz="0" w:space="0" w:color="auto"/>
        <w:bottom w:val="none" w:sz="0" w:space="0" w:color="auto"/>
        <w:right w:val="none" w:sz="0" w:space="0" w:color="auto"/>
      </w:divBdr>
    </w:div>
    <w:div w:id="1189444406">
      <w:bodyDiv w:val="1"/>
      <w:marLeft w:val="0"/>
      <w:marRight w:val="0"/>
      <w:marTop w:val="0"/>
      <w:marBottom w:val="0"/>
      <w:divBdr>
        <w:top w:val="none" w:sz="0" w:space="0" w:color="auto"/>
        <w:left w:val="none" w:sz="0" w:space="0" w:color="auto"/>
        <w:bottom w:val="none" w:sz="0" w:space="0" w:color="auto"/>
        <w:right w:val="none" w:sz="0" w:space="0" w:color="auto"/>
      </w:divBdr>
    </w:div>
    <w:div w:id="1194726752">
      <w:bodyDiv w:val="1"/>
      <w:marLeft w:val="0"/>
      <w:marRight w:val="0"/>
      <w:marTop w:val="0"/>
      <w:marBottom w:val="0"/>
      <w:divBdr>
        <w:top w:val="none" w:sz="0" w:space="0" w:color="auto"/>
        <w:left w:val="none" w:sz="0" w:space="0" w:color="auto"/>
        <w:bottom w:val="none" w:sz="0" w:space="0" w:color="auto"/>
        <w:right w:val="none" w:sz="0" w:space="0" w:color="auto"/>
      </w:divBdr>
    </w:div>
    <w:div w:id="1207986696">
      <w:bodyDiv w:val="1"/>
      <w:marLeft w:val="0"/>
      <w:marRight w:val="0"/>
      <w:marTop w:val="0"/>
      <w:marBottom w:val="0"/>
      <w:divBdr>
        <w:top w:val="none" w:sz="0" w:space="0" w:color="auto"/>
        <w:left w:val="none" w:sz="0" w:space="0" w:color="auto"/>
        <w:bottom w:val="none" w:sz="0" w:space="0" w:color="auto"/>
        <w:right w:val="none" w:sz="0" w:space="0" w:color="auto"/>
      </w:divBdr>
    </w:div>
    <w:div w:id="1216742854">
      <w:bodyDiv w:val="1"/>
      <w:marLeft w:val="0"/>
      <w:marRight w:val="0"/>
      <w:marTop w:val="0"/>
      <w:marBottom w:val="0"/>
      <w:divBdr>
        <w:top w:val="none" w:sz="0" w:space="0" w:color="auto"/>
        <w:left w:val="none" w:sz="0" w:space="0" w:color="auto"/>
        <w:bottom w:val="none" w:sz="0" w:space="0" w:color="auto"/>
        <w:right w:val="none" w:sz="0" w:space="0" w:color="auto"/>
      </w:divBdr>
    </w:div>
    <w:div w:id="1218858617">
      <w:bodyDiv w:val="1"/>
      <w:marLeft w:val="0"/>
      <w:marRight w:val="0"/>
      <w:marTop w:val="0"/>
      <w:marBottom w:val="0"/>
      <w:divBdr>
        <w:top w:val="none" w:sz="0" w:space="0" w:color="auto"/>
        <w:left w:val="none" w:sz="0" w:space="0" w:color="auto"/>
        <w:bottom w:val="none" w:sz="0" w:space="0" w:color="auto"/>
        <w:right w:val="none" w:sz="0" w:space="0" w:color="auto"/>
      </w:divBdr>
    </w:div>
    <w:div w:id="1225524993">
      <w:bodyDiv w:val="1"/>
      <w:marLeft w:val="0"/>
      <w:marRight w:val="0"/>
      <w:marTop w:val="0"/>
      <w:marBottom w:val="0"/>
      <w:divBdr>
        <w:top w:val="none" w:sz="0" w:space="0" w:color="auto"/>
        <w:left w:val="none" w:sz="0" w:space="0" w:color="auto"/>
        <w:bottom w:val="none" w:sz="0" w:space="0" w:color="auto"/>
        <w:right w:val="none" w:sz="0" w:space="0" w:color="auto"/>
      </w:divBdr>
    </w:div>
    <w:div w:id="1244492475">
      <w:bodyDiv w:val="1"/>
      <w:marLeft w:val="0"/>
      <w:marRight w:val="0"/>
      <w:marTop w:val="0"/>
      <w:marBottom w:val="0"/>
      <w:divBdr>
        <w:top w:val="none" w:sz="0" w:space="0" w:color="auto"/>
        <w:left w:val="none" w:sz="0" w:space="0" w:color="auto"/>
        <w:bottom w:val="none" w:sz="0" w:space="0" w:color="auto"/>
        <w:right w:val="none" w:sz="0" w:space="0" w:color="auto"/>
      </w:divBdr>
    </w:div>
    <w:div w:id="1258826267">
      <w:bodyDiv w:val="1"/>
      <w:marLeft w:val="0"/>
      <w:marRight w:val="0"/>
      <w:marTop w:val="0"/>
      <w:marBottom w:val="0"/>
      <w:divBdr>
        <w:top w:val="none" w:sz="0" w:space="0" w:color="auto"/>
        <w:left w:val="none" w:sz="0" w:space="0" w:color="auto"/>
        <w:bottom w:val="none" w:sz="0" w:space="0" w:color="auto"/>
        <w:right w:val="none" w:sz="0" w:space="0" w:color="auto"/>
      </w:divBdr>
      <w:divsChild>
        <w:div w:id="1436247396">
          <w:marLeft w:val="0"/>
          <w:marRight w:val="0"/>
          <w:marTop w:val="0"/>
          <w:marBottom w:val="0"/>
          <w:divBdr>
            <w:top w:val="none" w:sz="0" w:space="0" w:color="auto"/>
            <w:left w:val="none" w:sz="0" w:space="0" w:color="auto"/>
            <w:bottom w:val="none" w:sz="0" w:space="0" w:color="auto"/>
            <w:right w:val="none" w:sz="0" w:space="0" w:color="auto"/>
          </w:divBdr>
          <w:divsChild>
            <w:div w:id="1665744756">
              <w:marLeft w:val="0"/>
              <w:marRight w:val="0"/>
              <w:marTop w:val="0"/>
              <w:marBottom w:val="0"/>
              <w:divBdr>
                <w:top w:val="none" w:sz="0" w:space="0" w:color="auto"/>
                <w:left w:val="none" w:sz="0" w:space="0" w:color="auto"/>
                <w:bottom w:val="none" w:sz="0" w:space="0" w:color="auto"/>
                <w:right w:val="none" w:sz="0" w:space="0" w:color="auto"/>
              </w:divBdr>
              <w:divsChild>
                <w:div w:id="10641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08724">
      <w:bodyDiv w:val="1"/>
      <w:marLeft w:val="0"/>
      <w:marRight w:val="0"/>
      <w:marTop w:val="0"/>
      <w:marBottom w:val="0"/>
      <w:divBdr>
        <w:top w:val="none" w:sz="0" w:space="0" w:color="auto"/>
        <w:left w:val="none" w:sz="0" w:space="0" w:color="auto"/>
        <w:bottom w:val="none" w:sz="0" w:space="0" w:color="auto"/>
        <w:right w:val="none" w:sz="0" w:space="0" w:color="auto"/>
      </w:divBdr>
    </w:div>
    <w:div w:id="1284733078">
      <w:bodyDiv w:val="1"/>
      <w:marLeft w:val="0"/>
      <w:marRight w:val="0"/>
      <w:marTop w:val="0"/>
      <w:marBottom w:val="0"/>
      <w:divBdr>
        <w:top w:val="none" w:sz="0" w:space="0" w:color="auto"/>
        <w:left w:val="none" w:sz="0" w:space="0" w:color="auto"/>
        <w:bottom w:val="none" w:sz="0" w:space="0" w:color="auto"/>
        <w:right w:val="none" w:sz="0" w:space="0" w:color="auto"/>
      </w:divBdr>
      <w:divsChild>
        <w:div w:id="934704862">
          <w:marLeft w:val="0"/>
          <w:marRight w:val="0"/>
          <w:marTop w:val="0"/>
          <w:marBottom w:val="0"/>
          <w:divBdr>
            <w:top w:val="none" w:sz="0" w:space="0" w:color="auto"/>
            <w:left w:val="none" w:sz="0" w:space="0" w:color="auto"/>
            <w:bottom w:val="none" w:sz="0" w:space="0" w:color="auto"/>
            <w:right w:val="none" w:sz="0" w:space="0" w:color="auto"/>
          </w:divBdr>
          <w:divsChild>
            <w:div w:id="1128284970">
              <w:marLeft w:val="0"/>
              <w:marRight w:val="0"/>
              <w:marTop w:val="0"/>
              <w:marBottom w:val="0"/>
              <w:divBdr>
                <w:top w:val="none" w:sz="0" w:space="0" w:color="auto"/>
                <w:left w:val="none" w:sz="0" w:space="0" w:color="auto"/>
                <w:bottom w:val="none" w:sz="0" w:space="0" w:color="auto"/>
                <w:right w:val="none" w:sz="0" w:space="0" w:color="auto"/>
              </w:divBdr>
            </w:div>
            <w:div w:id="13035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00950">
      <w:bodyDiv w:val="1"/>
      <w:marLeft w:val="0"/>
      <w:marRight w:val="0"/>
      <w:marTop w:val="0"/>
      <w:marBottom w:val="0"/>
      <w:divBdr>
        <w:top w:val="none" w:sz="0" w:space="0" w:color="auto"/>
        <w:left w:val="none" w:sz="0" w:space="0" w:color="auto"/>
        <w:bottom w:val="none" w:sz="0" w:space="0" w:color="auto"/>
        <w:right w:val="none" w:sz="0" w:space="0" w:color="auto"/>
      </w:divBdr>
      <w:divsChild>
        <w:div w:id="915628231">
          <w:marLeft w:val="0"/>
          <w:marRight w:val="0"/>
          <w:marTop w:val="0"/>
          <w:marBottom w:val="0"/>
          <w:divBdr>
            <w:top w:val="none" w:sz="0" w:space="0" w:color="auto"/>
            <w:left w:val="none" w:sz="0" w:space="0" w:color="auto"/>
            <w:bottom w:val="none" w:sz="0" w:space="0" w:color="auto"/>
            <w:right w:val="none" w:sz="0" w:space="0" w:color="auto"/>
          </w:divBdr>
          <w:divsChild>
            <w:div w:id="955910940">
              <w:marLeft w:val="0"/>
              <w:marRight w:val="0"/>
              <w:marTop w:val="0"/>
              <w:marBottom w:val="0"/>
              <w:divBdr>
                <w:top w:val="none" w:sz="0" w:space="0" w:color="auto"/>
                <w:left w:val="none" w:sz="0" w:space="0" w:color="auto"/>
                <w:bottom w:val="none" w:sz="0" w:space="0" w:color="auto"/>
                <w:right w:val="none" w:sz="0" w:space="0" w:color="auto"/>
              </w:divBdr>
              <w:divsChild>
                <w:div w:id="17422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6453">
      <w:bodyDiv w:val="1"/>
      <w:marLeft w:val="0"/>
      <w:marRight w:val="0"/>
      <w:marTop w:val="0"/>
      <w:marBottom w:val="0"/>
      <w:divBdr>
        <w:top w:val="none" w:sz="0" w:space="0" w:color="auto"/>
        <w:left w:val="none" w:sz="0" w:space="0" w:color="auto"/>
        <w:bottom w:val="none" w:sz="0" w:space="0" w:color="auto"/>
        <w:right w:val="none" w:sz="0" w:space="0" w:color="auto"/>
      </w:divBdr>
    </w:div>
    <w:div w:id="1318538126">
      <w:bodyDiv w:val="1"/>
      <w:marLeft w:val="0"/>
      <w:marRight w:val="0"/>
      <w:marTop w:val="0"/>
      <w:marBottom w:val="0"/>
      <w:divBdr>
        <w:top w:val="none" w:sz="0" w:space="0" w:color="auto"/>
        <w:left w:val="none" w:sz="0" w:space="0" w:color="auto"/>
        <w:bottom w:val="none" w:sz="0" w:space="0" w:color="auto"/>
        <w:right w:val="none" w:sz="0" w:space="0" w:color="auto"/>
      </w:divBdr>
    </w:div>
    <w:div w:id="1339621489">
      <w:bodyDiv w:val="1"/>
      <w:marLeft w:val="0"/>
      <w:marRight w:val="0"/>
      <w:marTop w:val="0"/>
      <w:marBottom w:val="0"/>
      <w:divBdr>
        <w:top w:val="none" w:sz="0" w:space="0" w:color="auto"/>
        <w:left w:val="none" w:sz="0" w:space="0" w:color="auto"/>
        <w:bottom w:val="none" w:sz="0" w:space="0" w:color="auto"/>
        <w:right w:val="none" w:sz="0" w:space="0" w:color="auto"/>
      </w:divBdr>
    </w:div>
    <w:div w:id="1344823713">
      <w:bodyDiv w:val="1"/>
      <w:marLeft w:val="0"/>
      <w:marRight w:val="0"/>
      <w:marTop w:val="0"/>
      <w:marBottom w:val="0"/>
      <w:divBdr>
        <w:top w:val="none" w:sz="0" w:space="0" w:color="auto"/>
        <w:left w:val="none" w:sz="0" w:space="0" w:color="auto"/>
        <w:bottom w:val="none" w:sz="0" w:space="0" w:color="auto"/>
        <w:right w:val="none" w:sz="0" w:space="0" w:color="auto"/>
      </w:divBdr>
    </w:div>
    <w:div w:id="1367833230">
      <w:bodyDiv w:val="1"/>
      <w:marLeft w:val="0"/>
      <w:marRight w:val="0"/>
      <w:marTop w:val="0"/>
      <w:marBottom w:val="0"/>
      <w:divBdr>
        <w:top w:val="none" w:sz="0" w:space="0" w:color="auto"/>
        <w:left w:val="none" w:sz="0" w:space="0" w:color="auto"/>
        <w:bottom w:val="none" w:sz="0" w:space="0" w:color="auto"/>
        <w:right w:val="none" w:sz="0" w:space="0" w:color="auto"/>
      </w:divBdr>
    </w:div>
    <w:div w:id="1387412519">
      <w:bodyDiv w:val="1"/>
      <w:marLeft w:val="0"/>
      <w:marRight w:val="0"/>
      <w:marTop w:val="0"/>
      <w:marBottom w:val="0"/>
      <w:divBdr>
        <w:top w:val="none" w:sz="0" w:space="0" w:color="auto"/>
        <w:left w:val="none" w:sz="0" w:space="0" w:color="auto"/>
        <w:bottom w:val="none" w:sz="0" w:space="0" w:color="auto"/>
        <w:right w:val="none" w:sz="0" w:space="0" w:color="auto"/>
      </w:divBdr>
    </w:div>
    <w:div w:id="1389647598">
      <w:bodyDiv w:val="1"/>
      <w:marLeft w:val="0"/>
      <w:marRight w:val="0"/>
      <w:marTop w:val="0"/>
      <w:marBottom w:val="0"/>
      <w:divBdr>
        <w:top w:val="none" w:sz="0" w:space="0" w:color="auto"/>
        <w:left w:val="none" w:sz="0" w:space="0" w:color="auto"/>
        <w:bottom w:val="none" w:sz="0" w:space="0" w:color="auto"/>
        <w:right w:val="none" w:sz="0" w:space="0" w:color="auto"/>
      </w:divBdr>
    </w:div>
    <w:div w:id="1392735275">
      <w:bodyDiv w:val="1"/>
      <w:marLeft w:val="0"/>
      <w:marRight w:val="0"/>
      <w:marTop w:val="0"/>
      <w:marBottom w:val="0"/>
      <w:divBdr>
        <w:top w:val="none" w:sz="0" w:space="0" w:color="auto"/>
        <w:left w:val="none" w:sz="0" w:space="0" w:color="auto"/>
        <w:bottom w:val="none" w:sz="0" w:space="0" w:color="auto"/>
        <w:right w:val="none" w:sz="0" w:space="0" w:color="auto"/>
      </w:divBdr>
    </w:div>
    <w:div w:id="1419711789">
      <w:bodyDiv w:val="1"/>
      <w:marLeft w:val="0"/>
      <w:marRight w:val="0"/>
      <w:marTop w:val="0"/>
      <w:marBottom w:val="0"/>
      <w:divBdr>
        <w:top w:val="none" w:sz="0" w:space="0" w:color="auto"/>
        <w:left w:val="none" w:sz="0" w:space="0" w:color="auto"/>
        <w:bottom w:val="none" w:sz="0" w:space="0" w:color="auto"/>
        <w:right w:val="none" w:sz="0" w:space="0" w:color="auto"/>
      </w:divBdr>
    </w:div>
    <w:div w:id="1433430925">
      <w:bodyDiv w:val="1"/>
      <w:marLeft w:val="0"/>
      <w:marRight w:val="0"/>
      <w:marTop w:val="0"/>
      <w:marBottom w:val="0"/>
      <w:divBdr>
        <w:top w:val="none" w:sz="0" w:space="0" w:color="auto"/>
        <w:left w:val="none" w:sz="0" w:space="0" w:color="auto"/>
        <w:bottom w:val="none" w:sz="0" w:space="0" w:color="auto"/>
        <w:right w:val="none" w:sz="0" w:space="0" w:color="auto"/>
      </w:divBdr>
    </w:div>
    <w:div w:id="1442143994">
      <w:bodyDiv w:val="1"/>
      <w:marLeft w:val="0"/>
      <w:marRight w:val="0"/>
      <w:marTop w:val="0"/>
      <w:marBottom w:val="0"/>
      <w:divBdr>
        <w:top w:val="none" w:sz="0" w:space="0" w:color="auto"/>
        <w:left w:val="none" w:sz="0" w:space="0" w:color="auto"/>
        <w:bottom w:val="none" w:sz="0" w:space="0" w:color="auto"/>
        <w:right w:val="none" w:sz="0" w:space="0" w:color="auto"/>
      </w:divBdr>
      <w:divsChild>
        <w:div w:id="1918784060">
          <w:marLeft w:val="0"/>
          <w:marRight w:val="0"/>
          <w:marTop w:val="0"/>
          <w:marBottom w:val="0"/>
          <w:divBdr>
            <w:top w:val="none" w:sz="0" w:space="0" w:color="auto"/>
            <w:left w:val="none" w:sz="0" w:space="0" w:color="auto"/>
            <w:bottom w:val="none" w:sz="0" w:space="0" w:color="auto"/>
            <w:right w:val="none" w:sz="0" w:space="0" w:color="auto"/>
          </w:divBdr>
          <w:divsChild>
            <w:div w:id="1022780709">
              <w:marLeft w:val="0"/>
              <w:marRight w:val="0"/>
              <w:marTop w:val="0"/>
              <w:marBottom w:val="0"/>
              <w:divBdr>
                <w:top w:val="none" w:sz="0" w:space="0" w:color="auto"/>
                <w:left w:val="none" w:sz="0" w:space="0" w:color="auto"/>
                <w:bottom w:val="none" w:sz="0" w:space="0" w:color="auto"/>
                <w:right w:val="none" w:sz="0" w:space="0" w:color="auto"/>
              </w:divBdr>
              <w:divsChild>
                <w:div w:id="13243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1560">
      <w:bodyDiv w:val="1"/>
      <w:marLeft w:val="0"/>
      <w:marRight w:val="0"/>
      <w:marTop w:val="0"/>
      <w:marBottom w:val="0"/>
      <w:divBdr>
        <w:top w:val="none" w:sz="0" w:space="0" w:color="auto"/>
        <w:left w:val="none" w:sz="0" w:space="0" w:color="auto"/>
        <w:bottom w:val="none" w:sz="0" w:space="0" w:color="auto"/>
        <w:right w:val="none" w:sz="0" w:space="0" w:color="auto"/>
      </w:divBdr>
    </w:div>
    <w:div w:id="1447039783">
      <w:bodyDiv w:val="1"/>
      <w:marLeft w:val="0"/>
      <w:marRight w:val="0"/>
      <w:marTop w:val="0"/>
      <w:marBottom w:val="0"/>
      <w:divBdr>
        <w:top w:val="none" w:sz="0" w:space="0" w:color="auto"/>
        <w:left w:val="none" w:sz="0" w:space="0" w:color="auto"/>
        <w:bottom w:val="none" w:sz="0" w:space="0" w:color="auto"/>
        <w:right w:val="none" w:sz="0" w:space="0" w:color="auto"/>
      </w:divBdr>
    </w:div>
    <w:div w:id="1462266997">
      <w:bodyDiv w:val="1"/>
      <w:marLeft w:val="0"/>
      <w:marRight w:val="0"/>
      <w:marTop w:val="0"/>
      <w:marBottom w:val="0"/>
      <w:divBdr>
        <w:top w:val="none" w:sz="0" w:space="0" w:color="auto"/>
        <w:left w:val="none" w:sz="0" w:space="0" w:color="auto"/>
        <w:bottom w:val="none" w:sz="0" w:space="0" w:color="auto"/>
        <w:right w:val="none" w:sz="0" w:space="0" w:color="auto"/>
      </w:divBdr>
    </w:div>
    <w:div w:id="1502239194">
      <w:bodyDiv w:val="1"/>
      <w:marLeft w:val="0"/>
      <w:marRight w:val="0"/>
      <w:marTop w:val="0"/>
      <w:marBottom w:val="0"/>
      <w:divBdr>
        <w:top w:val="none" w:sz="0" w:space="0" w:color="auto"/>
        <w:left w:val="none" w:sz="0" w:space="0" w:color="auto"/>
        <w:bottom w:val="none" w:sz="0" w:space="0" w:color="auto"/>
        <w:right w:val="none" w:sz="0" w:space="0" w:color="auto"/>
      </w:divBdr>
    </w:div>
    <w:div w:id="1512644177">
      <w:bodyDiv w:val="1"/>
      <w:marLeft w:val="0"/>
      <w:marRight w:val="0"/>
      <w:marTop w:val="0"/>
      <w:marBottom w:val="0"/>
      <w:divBdr>
        <w:top w:val="none" w:sz="0" w:space="0" w:color="auto"/>
        <w:left w:val="none" w:sz="0" w:space="0" w:color="auto"/>
        <w:bottom w:val="none" w:sz="0" w:space="0" w:color="auto"/>
        <w:right w:val="none" w:sz="0" w:space="0" w:color="auto"/>
      </w:divBdr>
    </w:div>
    <w:div w:id="1525482081">
      <w:bodyDiv w:val="1"/>
      <w:marLeft w:val="0"/>
      <w:marRight w:val="0"/>
      <w:marTop w:val="0"/>
      <w:marBottom w:val="0"/>
      <w:divBdr>
        <w:top w:val="none" w:sz="0" w:space="0" w:color="auto"/>
        <w:left w:val="none" w:sz="0" w:space="0" w:color="auto"/>
        <w:bottom w:val="none" w:sz="0" w:space="0" w:color="auto"/>
        <w:right w:val="none" w:sz="0" w:space="0" w:color="auto"/>
      </w:divBdr>
    </w:div>
    <w:div w:id="1526093745">
      <w:bodyDiv w:val="1"/>
      <w:marLeft w:val="0"/>
      <w:marRight w:val="0"/>
      <w:marTop w:val="0"/>
      <w:marBottom w:val="0"/>
      <w:divBdr>
        <w:top w:val="none" w:sz="0" w:space="0" w:color="auto"/>
        <w:left w:val="none" w:sz="0" w:space="0" w:color="auto"/>
        <w:bottom w:val="none" w:sz="0" w:space="0" w:color="auto"/>
        <w:right w:val="none" w:sz="0" w:space="0" w:color="auto"/>
      </w:divBdr>
    </w:div>
    <w:div w:id="1528331044">
      <w:bodyDiv w:val="1"/>
      <w:marLeft w:val="0"/>
      <w:marRight w:val="0"/>
      <w:marTop w:val="0"/>
      <w:marBottom w:val="0"/>
      <w:divBdr>
        <w:top w:val="none" w:sz="0" w:space="0" w:color="auto"/>
        <w:left w:val="none" w:sz="0" w:space="0" w:color="auto"/>
        <w:bottom w:val="none" w:sz="0" w:space="0" w:color="auto"/>
        <w:right w:val="none" w:sz="0" w:space="0" w:color="auto"/>
      </w:divBdr>
    </w:div>
    <w:div w:id="1540320692">
      <w:bodyDiv w:val="1"/>
      <w:marLeft w:val="0"/>
      <w:marRight w:val="0"/>
      <w:marTop w:val="0"/>
      <w:marBottom w:val="0"/>
      <w:divBdr>
        <w:top w:val="none" w:sz="0" w:space="0" w:color="auto"/>
        <w:left w:val="none" w:sz="0" w:space="0" w:color="auto"/>
        <w:bottom w:val="none" w:sz="0" w:space="0" w:color="auto"/>
        <w:right w:val="none" w:sz="0" w:space="0" w:color="auto"/>
      </w:divBdr>
      <w:divsChild>
        <w:div w:id="260527539">
          <w:marLeft w:val="0"/>
          <w:marRight w:val="0"/>
          <w:marTop w:val="0"/>
          <w:marBottom w:val="0"/>
          <w:divBdr>
            <w:top w:val="none" w:sz="0" w:space="0" w:color="auto"/>
            <w:left w:val="none" w:sz="0" w:space="0" w:color="auto"/>
            <w:bottom w:val="none" w:sz="0" w:space="0" w:color="auto"/>
            <w:right w:val="none" w:sz="0" w:space="0" w:color="auto"/>
          </w:divBdr>
          <w:divsChild>
            <w:div w:id="803545341">
              <w:marLeft w:val="0"/>
              <w:marRight w:val="0"/>
              <w:marTop w:val="0"/>
              <w:marBottom w:val="0"/>
              <w:divBdr>
                <w:top w:val="none" w:sz="0" w:space="0" w:color="auto"/>
                <w:left w:val="none" w:sz="0" w:space="0" w:color="auto"/>
                <w:bottom w:val="none" w:sz="0" w:space="0" w:color="auto"/>
                <w:right w:val="none" w:sz="0" w:space="0" w:color="auto"/>
              </w:divBdr>
              <w:divsChild>
                <w:div w:id="3233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069676">
      <w:bodyDiv w:val="1"/>
      <w:marLeft w:val="0"/>
      <w:marRight w:val="0"/>
      <w:marTop w:val="0"/>
      <w:marBottom w:val="0"/>
      <w:divBdr>
        <w:top w:val="none" w:sz="0" w:space="0" w:color="auto"/>
        <w:left w:val="none" w:sz="0" w:space="0" w:color="auto"/>
        <w:bottom w:val="none" w:sz="0" w:space="0" w:color="auto"/>
        <w:right w:val="none" w:sz="0" w:space="0" w:color="auto"/>
      </w:divBdr>
    </w:div>
    <w:div w:id="1554926610">
      <w:bodyDiv w:val="1"/>
      <w:marLeft w:val="0"/>
      <w:marRight w:val="0"/>
      <w:marTop w:val="0"/>
      <w:marBottom w:val="0"/>
      <w:divBdr>
        <w:top w:val="none" w:sz="0" w:space="0" w:color="auto"/>
        <w:left w:val="none" w:sz="0" w:space="0" w:color="auto"/>
        <w:bottom w:val="none" w:sz="0" w:space="0" w:color="auto"/>
        <w:right w:val="none" w:sz="0" w:space="0" w:color="auto"/>
      </w:divBdr>
    </w:div>
    <w:div w:id="1555265416">
      <w:bodyDiv w:val="1"/>
      <w:marLeft w:val="0"/>
      <w:marRight w:val="0"/>
      <w:marTop w:val="0"/>
      <w:marBottom w:val="0"/>
      <w:divBdr>
        <w:top w:val="none" w:sz="0" w:space="0" w:color="auto"/>
        <w:left w:val="none" w:sz="0" w:space="0" w:color="auto"/>
        <w:bottom w:val="none" w:sz="0" w:space="0" w:color="auto"/>
        <w:right w:val="none" w:sz="0" w:space="0" w:color="auto"/>
      </w:divBdr>
    </w:div>
    <w:div w:id="1555849540">
      <w:bodyDiv w:val="1"/>
      <w:marLeft w:val="0"/>
      <w:marRight w:val="0"/>
      <w:marTop w:val="0"/>
      <w:marBottom w:val="0"/>
      <w:divBdr>
        <w:top w:val="none" w:sz="0" w:space="0" w:color="auto"/>
        <w:left w:val="none" w:sz="0" w:space="0" w:color="auto"/>
        <w:bottom w:val="none" w:sz="0" w:space="0" w:color="auto"/>
        <w:right w:val="none" w:sz="0" w:space="0" w:color="auto"/>
      </w:divBdr>
    </w:div>
    <w:div w:id="1563561850">
      <w:bodyDiv w:val="1"/>
      <w:marLeft w:val="0"/>
      <w:marRight w:val="0"/>
      <w:marTop w:val="0"/>
      <w:marBottom w:val="0"/>
      <w:divBdr>
        <w:top w:val="none" w:sz="0" w:space="0" w:color="auto"/>
        <w:left w:val="none" w:sz="0" w:space="0" w:color="auto"/>
        <w:bottom w:val="none" w:sz="0" w:space="0" w:color="auto"/>
        <w:right w:val="none" w:sz="0" w:space="0" w:color="auto"/>
      </w:divBdr>
    </w:div>
    <w:div w:id="1565070027">
      <w:bodyDiv w:val="1"/>
      <w:marLeft w:val="0"/>
      <w:marRight w:val="0"/>
      <w:marTop w:val="0"/>
      <w:marBottom w:val="0"/>
      <w:divBdr>
        <w:top w:val="none" w:sz="0" w:space="0" w:color="auto"/>
        <w:left w:val="none" w:sz="0" w:space="0" w:color="auto"/>
        <w:bottom w:val="none" w:sz="0" w:space="0" w:color="auto"/>
        <w:right w:val="none" w:sz="0" w:space="0" w:color="auto"/>
      </w:divBdr>
    </w:div>
    <w:div w:id="1586840380">
      <w:bodyDiv w:val="1"/>
      <w:marLeft w:val="0"/>
      <w:marRight w:val="0"/>
      <w:marTop w:val="0"/>
      <w:marBottom w:val="0"/>
      <w:divBdr>
        <w:top w:val="none" w:sz="0" w:space="0" w:color="auto"/>
        <w:left w:val="none" w:sz="0" w:space="0" w:color="auto"/>
        <w:bottom w:val="none" w:sz="0" w:space="0" w:color="auto"/>
        <w:right w:val="none" w:sz="0" w:space="0" w:color="auto"/>
      </w:divBdr>
    </w:div>
    <w:div w:id="1621690037">
      <w:bodyDiv w:val="1"/>
      <w:marLeft w:val="0"/>
      <w:marRight w:val="0"/>
      <w:marTop w:val="0"/>
      <w:marBottom w:val="0"/>
      <w:divBdr>
        <w:top w:val="none" w:sz="0" w:space="0" w:color="auto"/>
        <w:left w:val="none" w:sz="0" w:space="0" w:color="auto"/>
        <w:bottom w:val="none" w:sz="0" w:space="0" w:color="auto"/>
        <w:right w:val="none" w:sz="0" w:space="0" w:color="auto"/>
      </w:divBdr>
    </w:div>
    <w:div w:id="1640455129">
      <w:bodyDiv w:val="1"/>
      <w:marLeft w:val="0"/>
      <w:marRight w:val="0"/>
      <w:marTop w:val="0"/>
      <w:marBottom w:val="0"/>
      <w:divBdr>
        <w:top w:val="none" w:sz="0" w:space="0" w:color="auto"/>
        <w:left w:val="none" w:sz="0" w:space="0" w:color="auto"/>
        <w:bottom w:val="none" w:sz="0" w:space="0" w:color="auto"/>
        <w:right w:val="none" w:sz="0" w:space="0" w:color="auto"/>
      </w:divBdr>
    </w:div>
    <w:div w:id="1645768154">
      <w:bodyDiv w:val="1"/>
      <w:marLeft w:val="0"/>
      <w:marRight w:val="0"/>
      <w:marTop w:val="0"/>
      <w:marBottom w:val="0"/>
      <w:divBdr>
        <w:top w:val="none" w:sz="0" w:space="0" w:color="auto"/>
        <w:left w:val="none" w:sz="0" w:space="0" w:color="auto"/>
        <w:bottom w:val="none" w:sz="0" w:space="0" w:color="auto"/>
        <w:right w:val="none" w:sz="0" w:space="0" w:color="auto"/>
      </w:divBdr>
    </w:div>
    <w:div w:id="1647397237">
      <w:bodyDiv w:val="1"/>
      <w:marLeft w:val="0"/>
      <w:marRight w:val="0"/>
      <w:marTop w:val="0"/>
      <w:marBottom w:val="0"/>
      <w:divBdr>
        <w:top w:val="none" w:sz="0" w:space="0" w:color="auto"/>
        <w:left w:val="none" w:sz="0" w:space="0" w:color="auto"/>
        <w:bottom w:val="none" w:sz="0" w:space="0" w:color="auto"/>
        <w:right w:val="none" w:sz="0" w:space="0" w:color="auto"/>
      </w:divBdr>
    </w:div>
    <w:div w:id="1649674770">
      <w:bodyDiv w:val="1"/>
      <w:marLeft w:val="0"/>
      <w:marRight w:val="0"/>
      <w:marTop w:val="0"/>
      <w:marBottom w:val="0"/>
      <w:divBdr>
        <w:top w:val="none" w:sz="0" w:space="0" w:color="auto"/>
        <w:left w:val="none" w:sz="0" w:space="0" w:color="auto"/>
        <w:bottom w:val="none" w:sz="0" w:space="0" w:color="auto"/>
        <w:right w:val="none" w:sz="0" w:space="0" w:color="auto"/>
      </w:divBdr>
    </w:div>
    <w:div w:id="1663504132">
      <w:bodyDiv w:val="1"/>
      <w:marLeft w:val="0"/>
      <w:marRight w:val="0"/>
      <w:marTop w:val="0"/>
      <w:marBottom w:val="0"/>
      <w:divBdr>
        <w:top w:val="none" w:sz="0" w:space="0" w:color="auto"/>
        <w:left w:val="none" w:sz="0" w:space="0" w:color="auto"/>
        <w:bottom w:val="none" w:sz="0" w:space="0" w:color="auto"/>
        <w:right w:val="none" w:sz="0" w:space="0" w:color="auto"/>
      </w:divBdr>
    </w:div>
    <w:div w:id="1682120961">
      <w:bodyDiv w:val="1"/>
      <w:marLeft w:val="0"/>
      <w:marRight w:val="0"/>
      <w:marTop w:val="0"/>
      <w:marBottom w:val="0"/>
      <w:divBdr>
        <w:top w:val="none" w:sz="0" w:space="0" w:color="auto"/>
        <w:left w:val="none" w:sz="0" w:space="0" w:color="auto"/>
        <w:bottom w:val="none" w:sz="0" w:space="0" w:color="auto"/>
        <w:right w:val="none" w:sz="0" w:space="0" w:color="auto"/>
      </w:divBdr>
    </w:div>
    <w:div w:id="1698651656">
      <w:bodyDiv w:val="1"/>
      <w:marLeft w:val="0"/>
      <w:marRight w:val="0"/>
      <w:marTop w:val="0"/>
      <w:marBottom w:val="0"/>
      <w:divBdr>
        <w:top w:val="none" w:sz="0" w:space="0" w:color="auto"/>
        <w:left w:val="none" w:sz="0" w:space="0" w:color="auto"/>
        <w:bottom w:val="none" w:sz="0" w:space="0" w:color="auto"/>
        <w:right w:val="none" w:sz="0" w:space="0" w:color="auto"/>
      </w:divBdr>
      <w:divsChild>
        <w:div w:id="1052540289">
          <w:marLeft w:val="0"/>
          <w:marRight w:val="0"/>
          <w:marTop w:val="0"/>
          <w:marBottom w:val="0"/>
          <w:divBdr>
            <w:top w:val="none" w:sz="0" w:space="0" w:color="auto"/>
            <w:left w:val="none" w:sz="0" w:space="0" w:color="auto"/>
            <w:bottom w:val="none" w:sz="0" w:space="0" w:color="auto"/>
            <w:right w:val="none" w:sz="0" w:space="0" w:color="auto"/>
          </w:divBdr>
          <w:divsChild>
            <w:div w:id="1808473966">
              <w:marLeft w:val="0"/>
              <w:marRight w:val="0"/>
              <w:marTop w:val="0"/>
              <w:marBottom w:val="0"/>
              <w:divBdr>
                <w:top w:val="none" w:sz="0" w:space="0" w:color="auto"/>
                <w:left w:val="none" w:sz="0" w:space="0" w:color="auto"/>
                <w:bottom w:val="none" w:sz="0" w:space="0" w:color="auto"/>
                <w:right w:val="none" w:sz="0" w:space="0" w:color="auto"/>
              </w:divBdr>
              <w:divsChild>
                <w:div w:id="3985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6293">
      <w:bodyDiv w:val="1"/>
      <w:marLeft w:val="0"/>
      <w:marRight w:val="0"/>
      <w:marTop w:val="0"/>
      <w:marBottom w:val="0"/>
      <w:divBdr>
        <w:top w:val="none" w:sz="0" w:space="0" w:color="auto"/>
        <w:left w:val="none" w:sz="0" w:space="0" w:color="auto"/>
        <w:bottom w:val="none" w:sz="0" w:space="0" w:color="auto"/>
        <w:right w:val="none" w:sz="0" w:space="0" w:color="auto"/>
      </w:divBdr>
    </w:div>
    <w:div w:id="1713073148">
      <w:bodyDiv w:val="1"/>
      <w:marLeft w:val="0"/>
      <w:marRight w:val="0"/>
      <w:marTop w:val="0"/>
      <w:marBottom w:val="0"/>
      <w:divBdr>
        <w:top w:val="none" w:sz="0" w:space="0" w:color="auto"/>
        <w:left w:val="none" w:sz="0" w:space="0" w:color="auto"/>
        <w:bottom w:val="none" w:sz="0" w:space="0" w:color="auto"/>
        <w:right w:val="none" w:sz="0" w:space="0" w:color="auto"/>
      </w:divBdr>
    </w:div>
    <w:div w:id="1715540582">
      <w:bodyDiv w:val="1"/>
      <w:marLeft w:val="0"/>
      <w:marRight w:val="0"/>
      <w:marTop w:val="0"/>
      <w:marBottom w:val="0"/>
      <w:divBdr>
        <w:top w:val="none" w:sz="0" w:space="0" w:color="auto"/>
        <w:left w:val="none" w:sz="0" w:space="0" w:color="auto"/>
        <w:bottom w:val="none" w:sz="0" w:space="0" w:color="auto"/>
        <w:right w:val="none" w:sz="0" w:space="0" w:color="auto"/>
      </w:divBdr>
    </w:div>
    <w:div w:id="1715931858">
      <w:bodyDiv w:val="1"/>
      <w:marLeft w:val="0"/>
      <w:marRight w:val="0"/>
      <w:marTop w:val="0"/>
      <w:marBottom w:val="0"/>
      <w:divBdr>
        <w:top w:val="none" w:sz="0" w:space="0" w:color="auto"/>
        <w:left w:val="none" w:sz="0" w:space="0" w:color="auto"/>
        <w:bottom w:val="none" w:sz="0" w:space="0" w:color="auto"/>
        <w:right w:val="none" w:sz="0" w:space="0" w:color="auto"/>
      </w:divBdr>
    </w:div>
    <w:div w:id="1732272137">
      <w:bodyDiv w:val="1"/>
      <w:marLeft w:val="0"/>
      <w:marRight w:val="0"/>
      <w:marTop w:val="0"/>
      <w:marBottom w:val="0"/>
      <w:divBdr>
        <w:top w:val="none" w:sz="0" w:space="0" w:color="auto"/>
        <w:left w:val="none" w:sz="0" w:space="0" w:color="auto"/>
        <w:bottom w:val="none" w:sz="0" w:space="0" w:color="auto"/>
        <w:right w:val="none" w:sz="0" w:space="0" w:color="auto"/>
      </w:divBdr>
    </w:div>
    <w:div w:id="1736781626">
      <w:bodyDiv w:val="1"/>
      <w:marLeft w:val="0"/>
      <w:marRight w:val="0"/>
      <w:marTop w:val="0"/>
      <w:marBottom w:val="0"/>
      <w:divBdr>
        <w:top w:val="none" w:sz="0" w:space="0" w:color="auto"/>
        <w:left w:val="none" w:sz="0" w:space="0" w:color="auto"/>
        <w:bottom w:val="none" w:sz="0" w:space="0" w:color="auto"/>
        <w:right w:val="none" w:sz="0" w:space="0" w:color="auto"/>
      </w:divBdr>
    </w:div>
    <w:div w:id="1744378342">
      <w:bodyDiv w:val="1"/>
      <w:marLeft w:val="0"/>
      <w:marRight w:val="0"/>
      <w:marTop w:val="0"/>
      <w:marBottom w:val="0"/>
      <w:divBdr>
        <w:top w:val="none" w:sz="0" w:space="0" w:color="auto"/>
        <w:left w:val="none" w:sz="0" w:space="0" w:color="auto"/>
        <w:bottom w:val="none" w:sz="0" w:space="0" w:color="auto"/>
        <w:right w:val="none" w:sz="0" w:space="0" w:color="auto"/>
      </w:divBdr>
    </w:div>
    <w:div w:id="1760981558">
      <w:bodyDiv w:val="1"/>
      <w:marLeft w:val="0"/>
      <w:marRight w:val="0"/>
      <w:marTop w:val="0"/>
      <w:marBottom w:val="0"/>
      <w:divBdr>
        <w:top w:val="none" w:sz="0" w:space="0" w:color="auto"/>
        <w:left w:val="none" w:sz="0" w:space="0" w:color="auto"/>
        <w:bottom w:val="none" w:sz="0" w:space="0" w:color="auto"/>
        <w:right w:val="none" w:sz="0" w:space="0" w:color="auto"/>
      </w:divBdr>
    </w:div>
    <w:div w:id="1763717010">
      <w:bodyDiv w:val="1"/>
      <w:marLeft w:val="0"/>
      <w:marRight w:val="0"/>
      <w:marTop w:val="0"/>
      <w:marBottom w:val="0"/>
      <w:divBdr>
        <w:top w:val="none" w:sz="0" w:space="0" w:color="auto"/>
        <w:left w:val="none" w:sz="0" w:space="0" w:color="auto"/>
        <w:bottom w:val="none" w:sz="0" w:space="0" w:color="auto"/>
        <w:right w:val="none" w:sz="0" w:space="0" w:color="auto"/>
      </w:divBdr>
      <w:divsChild>
        <w:div w:id="1288580382">
          <w:marLeft w:val="0"/>
          <w:marRight w:val="0"/>
          <w:marTop w:val="0"/>
          <w:marBottom w:val="0"/>
          <w:divBdr>
            <w:top w:val="none" w:sz="0" w:space="0" w:color="auto"/>
            <w:left w:val="none" w:sz="0" w:space="0" w:color="auto"/>
            <w:bottom w:val="none" w:sz="0" w:space="0" w:color="auto"/>
            <w:right w:val="none" w:sz="0" w:space="0" w:color="auto"/>
          </w:divBdr>
          <w:divsChild>
            <w:div w:id="1915238719">
              <w:marLeft w:val="0"/>
              <w:marRight w:val="0"/>
              <w:marTop w:val="0"/>
              <w:marBottom w:val="0"/>
              <w:divBdr>
                <w:top w:val="none" w:sz="0" w:space="0" w:color="auto"/>
                <w:left w:val="none" w:sz="0" w:space="0" w:color="auto"/>
                <w:bottom w:val="none" w:sz="0" w:space="0" w:color="auto"/>
                <w:right w:val="none" w:sz="0" w:space="0" w:color="auto"/>
              </w:divBdr>
              <w:divsChild>
                <w:div w:id="953559613">
                  <w:marLeft w:val="0"/>
                  <w:marRight w:val="0"/>
                  <w:marTop w:val="0"/>
                  <w:marBottom w:val="0"/>
                  <w:divBdr>
                    <w:top w:val="none" w:sz="0" w:space="0" w:color="auto"/>
                    <w:left w:val="none" w:sz="0" w:space="0" w:color="auto"/>
                    <w:bottom w:val="none" w:sz="0" w:space="0" w:color="auto"/>
                    <w:right w:val="none" w:sz="0" w:space="0" w:color="auto"/>
                  </w:divBdr>
                  <w:divsChild>
                    <w:div w:id="447822283">
                      <w:marLeft w:val="0"/>
                      <w:marRight w:val="0"/>
                      <w:marTop w:val="0"/>
                      <w:marBottom w:val="0"/>
                      <w:divBdr>
                        <w:top w:val="none" w:sz="0" w:space="0" w:color="auto"/>
                        <w:left w:val="none" w:sz="0" w:space="0" w:color="auto"/>
                        <w:bottom w:val="none" w:sz="0" w:space="0" w:color="auto"/>
                        <w:right w:val="none" w:sz="0" w:space="0" w:color="auto"/>
                      </w:divBdr>
                      <w:divsChild>
                        <w:div w:id="16902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608414">
      <w:bodyDiv w:val="1"/>
      <w:marLeft w:val="0"/>
      <w:marRight w:val="0"/>
      <w:marTop w:val="0"/>
      <w:marBottom w:val="0"/>
      <w:divBdr>
        <w:top w:val="none" w:sz="0" w:space="0" w:color="auto"/>
        <w:left w:val="none" w:sz="0" w:space="0" w:color="auto"/>
        <w:bottom w:val="none" w:sz="0" w:space="0" w:color="auto"/>
        <w:right w:val="none" w:sz="0" w:space="0" w:color="auto"/>
      </w:divBdr>
      <w:divsChild>
        <w:div w:id="1207714636">
          <w:marLeft w:val="0"/>
          <w:marRight w:val="0"/>
          <w:marTop w:val="0"/>
          <w:marBottom w:val="0"/>
          <w:divBdr>
            <w:top w:val="none" w:sz="0" w:space="0" w:color="auto"/>
            <w:left w:val="none" w:sz="0" w:space="0" w:color="auto"/>
            <w:bottom w:val="none" w:sz="0" w:space="0" w:color="auto"/>
            <w:right w:val="none" w:sz="0" w:space="0" w:color="auto"/>
          </w:divBdr>
          <w:divsChild>
            <w:div w:id="1405223838">
              <w:marLeft w:val="0"/>
              <w:marRight w:val="0"/>
              <w:marTop w:val="0"/>
              <w:marBottom w:val="0"/>
              <w:divBdr>
                <w:top w:val="none" w:sz="0" w:space="0" w:color="auto"/>
                <w:left w:val="none" w:sz="0" w:space="0" w:color="auto"/>
                <w:bottom w:val="none" w:sz="0" w:space="0" w:color="auto"/>
                <w:right w:val="none" w:sz="0" w:space="0" w:color="auto"/>
              </w:divBdr>
              <w:divsChild>
                <w:div w:id="135503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5785">
      <w:bodyDiv w:val="1"/>
      <w:marLeft w:val="0"/>
      <w:marRight w:val="0"/>
      <w:marTop w:val="0"/>
      <w:marBottom w:val="0"/>
      <w:divBdr>
        <w:top w:val="none" w:sz="0" w:space="0" w:color="auto"/>
        <w:left w:val="none" w:sz="0" w:space="0" w:color="auto"/>
        <w:bottom w:val="none" w:sz="0" w:space="0" w:color="auto"/>
        <w:right w:val="none" w:sz="0" w:space="0" w:color="auto"/>
      </w:divBdr>
      <w:divsChild>
        <w:div w:id="1912038606">
          <w:marLeft w:val="0"/>
          <w:marRight w:val="0"/>
          <w:marTop w:val="0"/>
          <w:marBottom w:val="0"/>
          <w:divBdr>
            <w:top w:val="none" w:sz="0" w:space="0" w:color="auto"/>
            <w:left w:val="none" w:sz="0" w:space="0" w:color="auto"/>
            <w:bottom w:val="none" w:sz="0" w:space="0" w:color="auto"/>
            <w:right w:val="none" w:sz="0" w:space="0" w:color="auto"/>
          </w:divBdr>
          <w:divsChild>
            <w:div w:id="1882086136">
              <w:marLeft w:val="0"/>
              <w:marRight w:val="0"/>
              <w:marTop w:val="0"/>
              <w:marBottom w:val="0"/>
              <w:divBdr>
                <w:top w:val="none" w:sz="0" w:space="0" w:color="auto"/>
                <w:left w:val="none" w:sz="0" w:space="0" w:color="auto"/>
                <w:bottom w:val="none" w:sz="0" w:space="0" w:color="auto"/>
                <w:right w:val="none" w:sz="0" w:space="0" w:color="auto"/>
              </w:divBdr>
              <w:divsChild>
                <w:div w:id="78435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6576">
      <w:bodyDiv w:val="1"/>
      <w:marLeft w:val="0"/>
      <w:marRight w:val="0"/>
      <w:marTop w:val="0"/>
      <w:marBottom w:val="0"/>
      <w:divBdr>
        <w:top w:val="none" w:sz="0" w:space="0" w:color="auto"/>
        <w:left w:val="none" w:sz="0" w:space="0" w:color="auto"/>
        <w:bottom w:val="none" w:sz="0" w:space="0" w:color="auto"/>
        <w:right w:val="none" w:sz="0" w:space="0" w:color="auto"/>
      </w:divBdr>
    </w:div>
    <w:div w:id="1785878284">
      <w:bodyDiv w:val="1"/>
      <w:marLeft w:val="0"/>
      <w:marRight w:val="0"/>
      <w:marTop w:val="0"/>
      <w:marBottom w:val="0"/>
      <w:divBdr>
        <w:top w:val="none" w:sz="0" w:space="0" w:color="auto"/>
        <w:left w:val="none" w:sz="0" w:space="0" w:color="auto"/>
        <w:bottom w:val="none" w:sz="0" w:space="0" w:color="auto"/>
        <w:right w:val="none" w:sz="0" w:space="0" w:color="auto"/>
      </w:divBdr>
    </w:div>
    <w:div w:id="1792624791">
      <w:bodyDiv w:val="1"/>
      <w:marLeft w:val="0"/>
      <w:marRight w:val="0"/>
      <w:marTop w:val="0"/>
      <w:marBottom w:val="0"/>
      <w:divBdr>
        <w:top w:val="none" w:sz="0" w:space="0" w:color="auto"/>
        <w:left w:val="none" w:sz="0" w:space="0" w:color="auto"/>
        <w:bottom w:val="none" w:sz="0" w:space="0" w:color="auto"/>
        <w:right w:val="none" w:sz="0" w:space="0" w:color="auto"/>
      </w:divBdr>
    </w:div>
    <w:div w:id="1793935913">
      <w:bodyDiv w:val="1"/>
      <w:marLeft w:val="0"/>
      <w:marRight w:val="0"/>
      <w:marTop w:val="0"/>
      <w:marBottom w:val="0"/>
      <w:divBdr>
        <w:top w:val="none" w:sz="0" w:space="0" w:color="auto"/>
        <w:left w:val="none" w:sz="0" w:space="0" w:color="auto"/>
        <w:bottom w:val="none" w:sz="0" w:space="0" w:color="auto"/>
        <w:right w:val="none" w:sz="0" w:space="0" w:color="auto"/>
      </w:divBdr>
    </w:div>
    <w:div w:id="1801606156">
      <w:bodyDiv w:val="1"/>
      <w:marLeft w:val="0"/>
      <w:marRight w:val="0"/>
      <w:marTop w:val="0"/>
      <w:marBottom w:val="0"/>
      <w:divBdr>
        <w:top w:val="none" w:sz="0" w:space="0" w:color="auto"/>
        <w:left w:val="none" w:sz="0" w:space="0" w:color="auto"/>
        <w:bottom w:val="none" w:sz="0" w:space="0" w:color="auto"/>
        <w:right w:val="none" w:sz="0" w:space="0" w:color="auto"/>
      </w:divBdr>
    </w:div>
    <w:div w:id="1806314956">
      <w:bodyDiv w:val="1"/>
      <w:marLeft w:val="0"/>
      <w:marRight w:val="0"/>
      <w:marTop w:val="0"/>
      <w:marBottom w:val="0"/>
      <w:divBdr>
        <w:top w:val="none" w:sz="0" w:space="0" w:color="auto"/>
        <w:left w:val="none" w:sz="0" w:space="0" w:color="auto"/>
        <w:bottom w:val="none" w:sz="0" w:space="0" w:color="auto"/>
        <w:right w:val="none" w:sz="0" w:space="0" w:color="auto"/>
      </w:divBdr>
      <w:divsChild>
        <w:div w:id="463698792">
          <w:marLeft w:val="0"/>
          <w:marRight w:val="0"/>
          <w:marTop w:val="0"/>
          <w:marBottom w:val="0"/>
          <w:divBdr>
            <w:top w:val="none" w:sz="0" w:space="0" w:color="auto"/>
            <w:left w:val="none" w:sz="0" w:space="0" w:color="auto"/>
            <w:bottom w:val="none" w:sz="0" w:space="0" w:color="auto"/>
            <w:right w:val="none" w:sz="0" w:space="0" w:color="auto"/>
          </w:divBdr>
          <w:divsChild>
            <w:div w:id="664011420">
              <w:marLeft w:val="0"/>
              <w:marRight w:val="0"/>
              <w:marTop w:val="0"/>
              <w:marBottom w:val="0"/>
              <w:divBdr>
                <w:top w:val="none" w:sz="0" w:space="0" w:color="auto"/>
                <w:left w:val="none" w:sz="0" w:space="0" w:color="auto"/>
                <w:bottom w:val="none" w:sz="0" w:space="0" w:color="auto"/>
                <w:right w:val="none" w:sz="0" w:space="0" w:color="auto"/>
              </w:divBdr>
              <w:divsChild>
                <w:div w:id="38668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00282">
      <w:bodyDiv w:val="1"/>
      <w:marLeft w:val="0"/>
      <w:marRight w:val="0"/>
      <w:marTop w:val="0"/>
      <w:marBottom w:val="0"/>
      <w:divBdr>
        <w:top w:val="none" w:sz="0" w:space="0" w:color="auto"/>
        <w:left w:val="none" w:sz="0" w:space="0" w:color="auto"/>
        <w:bottom w:val="none" w:sz="0" w:space="0" w:color="auto"/>
        <w:right w:val="none" w:sz="0" w:space="0" w:color="auto"/>
      </w:divBdr>
    </w:div>
    <w:div w:id="1822229321">
      <w:bodyDiv w:val="1"/>
      <w:marLeft w:val="0"/>
      <w:marRight w:val="0"/>
      <w:marTop w:val="0"/>
      <w:marBottom w:val="0"/>
      <w:divBdr>
        <w:top w:val="none" w:sz="0" w:space="0" w:color="auto"/>
        <w:left w:val="none" w:sz="0" w:space="0" w:color="auto"/>
        <w:bottom w:val="none" w:sz="0" w:space="0" w:color="auto"/>
        <w:right w:val="none" w:sz="0" w:space="0" w:color="auto"/>
      </w:divBdr>
    </w:div>
    <w:div w:id="1824344779">
      <w:bodyDiv w:val="1"/>
      <w:marLeft w:val="0"/>
      <w:marRight w:val="0"/>
      <w:marTop w:val="0"/>
      <w:marBottom w:val="0"/>
      <w:divBdr>
        <w:top w:val="none" w:sz="0" w:space="0" w:color="auto"/>
        <w:left w:val="none" w:sz="0" w:space="0" w:color="auto"/>
        <w:bottom w:val="none" w:sz="0" w:space="0" w:color="auto"/>
        <w:right w:val="none" w:sz="0" w:space="0" w:color="auto"/>
      </w:divBdr>
      <w:divsChild>
        <w:div w:id="1092512308">
          <w:marLeft w:val="0"/>
          <w:marRight w:val="0"/>
          <w:marTop w:val="0"/>
          <w:marBottom w:val="0"/>
          <w:divBdr>
            <w:top w:val="none" w:sz="0" w:space="0" w:color="auto"/>
            <w:left w:val="none" w:sz="0" w:space="0" w:color="auto"/>
            <w:bottom w:val="none" w:sz="0" w:space="0" w:color="auto"/>
            <w:right w:val="none" w:sz="0" w:space="0" w:color="auto"/>
          </w:divBdr>
          <w:divsChild>
            <w:div w:id="202602823">
              <w:marLeft w:val="0"/>
              <w:marRight w:val="0"/>
              <w:marTop w:val="0"/>
              <w:marBottom w:val="0"/>
              <w:divBdr>
                <w:top w:val="none" w:sz="0" w:space="0" w:color="auto"/>
                <w:left w:val="none" w:sz="0" w:space="0" w:color="auto"/>
                <w:bottom w:val="none" w:sz="0" w:space="0" w:color="auto"/>
                <w:right w:val="none" w:sz="0" w:space="0" w:color="auto"/>
              </w:divBdr>
            </w:div>
          </w:divsChild>
        </w:div>
        <w:div w:id="1432966854">
          <w:marLeft w:val="0"/>
          <w:marRight w:val="0"/>
          <w:marTop w:val="0"/>
          <w:marBottom w:val="0"/>
          <w:divBdr>
            <w:top w:val="none" w:sz="0" w:space="0" w:color="auto"/>
            <w:left w:val="none" w:sz="0" w:space="0" w:color="auto"/>
            <w:bottom w:val="none" w:sz="0" w:space="0" w:color="auto"/>
            <w:right w:val="none" w:sz="0" w:space="0" w:color="auto"/>
          </w:divBdr>
          <w:divsChild>
            <w:div w:id="354304560">
              <w:marLeft w:val="0"/>
              <w:marRight w:val="0"/>
              <w:marTop w:val="0"/>
              <w:marBottom w:val="0"/>
              <w:divBdr>
                <w:top w:val="none" w:sz="0" w:space="0" w:color="auto"/>
                <w:left w:val="none" w:sz="0" w:space="0" w:color="auto"/>
                <w:bottom w:val="none" w:sz="0" w:space="0" w:color="auto"/>
                <w:right w:val="none" w:sz="0" w:space="0" w:color="auto"/>
              </w:divBdr>
            </w:div>
            <w:div w:id="18913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6674">
      <w:bodyDiv w:val="1"/>
      <w:marLeft w:val="0"/>
      <w:marRight w:val="0"/>
      <w:marTop w:val="0"/>
      <w:marBottom w:val="0"/>
      <w:divBdr>
        <w:top w:val="none" w:sz="0" w:space="0" w:color="auto"/>
        <w:left w:val="none" w:sz="0" w:space="0" w:color="auto"/>
        <w:bottom w:val="none" w:sz="0" w:space="0" w:color="auto"/>
        <w:right w:val="none" w:sz="0" w:space="0" w:color="auto"/>
      </w:divBdr>
    </w:div>
    <w:div w:id="1874269279">
      <w:bodyDiv w:val="1"/>
      <w:marLeft w:val="0"/>
      <w:marRight w:val="0"/>
      <w:marTop w:val="0"/>
      <w:marBottom w:val="0"/>
      <w:divBdr>
        <w:top w:val="none" w:sz="0" w:space="0" w:color="auto"/>
        <w:left w:val="none" w:sz="0" w:space="0" w:color="auto"/>
        <w:bottom w:val="none" w:sz="0" w:space="0" w:color="auto"/>
        <w:right w:val="none" w:sz="0" w:space="0" w:color="auto"/>
      </w:divBdr>
    </w:div>
    <w:div w:id="1892571597">
      <w:bodyDiv w:val="1"/>
      <w:marLeft w:val="0"/>
      <w:marRight w:val="0"/>
      <w:marTop w:val="0"/>
      <w:marBottom w:val="0"/>
      <w:divBdr>
        <w:top w:val="none" w:sz="0" w:space="0" w:color="auto"/>
        <w:left w:val="none" w:sz="0" w:space="0" w:color="auto"/>
        <w:bottom w:val="none" w:sz="0" w:space="0" w:color="auto"/>
        <w:right w:val="none" w:sz="0" w:space="0" w:color="auto"/>
      </w:divBdr>
    </w:div>
    <w:div w:id="1928683697">
      <w:bodyDiv w:val="1"/>
      <w:marLeft w:val="0"/>
      <w:marRight w:val="0"/>
      <w:marTop w:val="0"/>
      <w:marBottom w:val="0"/>
      <w:divBdr>
        <w:top w:val="none" w:sz="0" w:space="0" w:color="auto"/>
        <w:left w:val="none" w:sz="0" w:space="0" w:color="auto"/>
        <w:bottom w:val="none" w:sz="0" w:space="0" w:color="auto"/>
        <w:right w:val="none" w:sz="0" w:space="0" w:color="auto"/>
      </w:divBdr>
    </w:div>
    <w:div w:id="1940403454">
      <w:bodyDiv w:val="1"/>
      <w:marLeft w:val="0"/>
      <w:marRight w:val="0"/>
      <w:marTop w:val="0"/>
      <w:marBottom w:val="0"/>
      <w:divBdr>
        <w:top w:val="none" w:sz="0" w:space="0" w:color="auto"/>
        <w:left w:val="none" w:sz="0" w:space="0" w:color="auto"/>
        <w:bottom w:val="none" w:sz="0" w:space="0" w:color="auto"/>
        <w:right w:val="none" w:sz="0" w:space="0" w:color="auto"/>
      </w:divBdr>
    </w:div>
    <w:div w:id="1945262517">
      <w:bodyDiv w:val="1"/>
      <w:marLeft w:val="0"/>
      <w:marRight w:val="0"/>
      <w:marTop w:val="0"/>
      <w:marBottom w:val="0"/>
      <w:divBdr>
        <w:top w:val="none" w:sz="0" w:space="0" w:color="auto"/>
        <w:left w:val="none" w:sz="0" w:space="0" w:color="auto"/>
        <w:bottom w:val="none" w:sz="0" w:space="0" w:color="auto"/>
        <w:right w:val="none" w:sz="0" w:space="0" w:color="auto"/>
      </w:divBdr>
    </w:div>
    <w:div w:id="1956325896">
      <w:bodyDiv w:val="1"/>
      <w:marLeft w:val="0"/>
      <w:marRight w:val="0"/>
      <w:marTop w:val="0"/>
      <w:marBottom w:val="0"/>
      <w:divBdr>
        <w:top w:val="none" w:sz="0" w:space="0" w:color="auto"/>
        <w:left w:val="none" w:sz="0" w:space="0" w:color="auto"/>
        <w:bottom w:val="none" w:sz="0" w:space="0" w:color="auto"/>
        <w:right w:val="none" w:sz="0" w:space="0" w:color="auto"/>
      </w:divBdr>
    </w:div>
    <w:div w:id="1959410444">
      <w:bodyDiv w:val="1"/>
      <w:marLeft w:val="0"/>
      <w:marRight w:val="0"/>
      <w:marTop w:val="0"/>
      <w:marBottom w:val="0"/>
      <w:divBdr>
        <w:top w:val="none" w:sz="0" w:space="0" w:color="auto"/>
        <w:left w:val="none" w:sz="0" w:space="0" w:color="auto"/>
        <w:bottom w:val="none" w:sz="0" w:space="0" w:color="auto"/>
        <w:right w:val="none" w:sz="0" w:space="0" w:color="auto"/>
      </w:divBdr>
    </w:div>
    <w:div w:id="1980260796">
      <w:bodyDiv w:val="1"/>
      <w:marLeft w:val="0"/>
      <w:marRight w:val="0"/>
      <w:marTop w:val="0"/>
      <w:marBottom w:val="0"/>
      <w:divBdr>
        <w:top w:val="none" w:sz="0" w:space="0" w:color="auto"/>
        <w:left w:val="none" w:sz="0" w:space="0" w:color="auto"/>
        <w:bottom w:val="none" w:sz="0" w:space="0" w:color="auto"/>
        <w:right w:val="none" w:sz="0" w:space="0" w:color="auto"/>
      </w:divBdr>
    </w:div>
    <w:div w:id="2000618757">
      <w:bodyDiv w:val="1"/>
      <w:marLeft w:val="0"/>
      <w:marRight w:val="0"/>
      <w:marTop w:val="0"/>
      <w:marBottom w:val="0"/>
      <w:divBdr>
        <w:top w:val="none" w:sz="0" w:space="0" w:color="auto"/>
        <w:left w:val="none" w:sz="0" w:space="0" w:color="auto"/>
        <w:bottom w:val="none" w:sz="0" w:space="0" w:color="auto"/>
        <w:right w:val="none" w:sz="0" w:space="0" w:color="auto"/>
      </w:divBdr>
    </w:div>
    <w:div w:id="2006010346">
      <w:bodyDiv w:val="1"/>
      <w:marLeft w:val="0"/>
      <w:marRight w:val="0"/>
      <w:marTop w:val="0"/>
      <w:marBottom w:val="0"/>
      <w:divBdr>
        <w:top w:val="none" w:sz="0" w:space="0" w:color="auto"/>
        <w:left w:val="none" w:sz="0" w:space="0" w:color="auto"/>
        <w:bottom w:val="none" w:sz="0" w:space="0" w:color="auto"/>
        <w:right w:val="none" w:sz="0" w:space="0" w:color="auto"/>
      </w:divBdr>
    </w:div>
    <w:div w:id="2007780959">
      <w:bodyDiv w:val="1"/>
      <w:marLeft w:val="0"/>
      <w:marRight w:val="0"/>
      <w:marTop w:val="0"/>
      <w:marBottom w:val="0"/>
      <w:divBdr>
        <w:top w:val="none" w:sz="0" w:space="0" w:color="auto"/>
        <w:left w:val="none" w:sz="0" w:space="0" w:color="auto"/>
        <w:bottom w:val="none" w:sz="0" w:space="0" w:color="auto"/>
        <w:right w:val="none" w:sz="0" w:space="0" w:color="auto"/>
      </w:divBdr>
    </w:div>
    <w:div w:id="2009751485">
      <w:bodyDiv w:val="1"/>
      <w:marLeft w:val="0"/>
      <w:marRight w:val="0"/>
      <w:marTop w:val="0"/>
      <w:marBottom w:val="0"/>
      <w:divBdr>
        <w:top w:val="none" w:sz="0" w:space="0" w:color="auto"/>
        <w:left w:val="none" w:sz="0" w:space="0" w:color="auto"/>
        <w:bottom w:val="none" w:sz="0" w:space="0" w:color="auto"/>
        <w:right w:val="none" w:sz="0" w:space="0" w:color="auto"/>
      </w:divBdr>
    </w:div>
    <w:div w:id="2013221939">
      <w:bodyDiv w:val="1"/>
      <w:marLeft w:val="0"/>
      <w:marRight w:val="0"/>
      <w:marTop w:val="0"/>
      <w:marBottom w:val="0"/>
      <w:divBdr>
        <w:top w:val="none" w:sz="0" w:space="0" w:color="auto"/>
        <w:left w:val="none" w:sz="0" w:space="0" w:color="auto"/>
        <w:bottom w:val="none" w:sz="0" w:space="0" w:color="auto"/>
        <w:right w:val="none" w:sz="0" w:space="0" w:color="auto"/>
      </w:divBdr>
      <w:divsChild>
        <w:div w:id="1480227393">
          <w:marLeft w:val="60"/>
          <w:marRight w:val="60"/>
          <w:marTop w:val="100"/>
          <w:marBottom w:val="100"/>
          <w:divBdr>
            <w:top w:val="none" w:sz="0" w:space="0" w:color="auto"/>
            <w:left w:val="none" w:sz="0" w:space="0" w:color="auto"/>
            <w:bottom w:val="none" w:sz="0" w:space="0" w:color="auto"/>
            <w:right w:val="none" w:sz="0" w:space="0" w:color="auto"/>
          </w:divBdr>
        </w:div>
        <w:div w:id="882447817">
          <w:marLeft w:val="60"/>
          <w:marRight w:val="60"/>
          <w:marTop w:val="100"/>
          <w:marBottom w:val="100"/>
          <w:divBdr>
            <w:top w:val="none" w:sz="0" w:space="0" w:color="auto"/>
            <w:left w:val="none" w:sz="0" w:space="0" w:color="auto"/>
            <w:bottom w:val="none" w:sz="0" w:space="0" w:color="auto"/>
            <w:right w:val="none" w:sz="0" w:space="0" w:color="auto"/>
          </w:divBdr>
        </w:div>
        <w:div w:id="1483036470">
          <w:marLeft w:val="60"/>
          <w:marRight w:val="60"/>
          <w:marTop w:val="100"/>
          <w:marBottom w:val="100"/>
          <w:divBdr>
            <w:top w:val="none" w:sz="0" w:space="0" w:color="auto"/>
            <w:left w:val="none" w:sz="0" w:space="0" w:color="auto"/>
            <w:bottom w:val="none" w:sz="0" w:space="0" w:color="auto"/>
            <w:right w:val="none" w:sz="0" w:space="0" w:color="auto"/>
          </w:divBdr>
        </w:div>
        <w:div w:id="1649749889">
          <w:marLeft w:val="60"/>
          <w:marRight w:val="60"/>
          <w:marTop w:val="100"/>
          <w:marBottom w:val="100"/>
          <w:divBdr>
            <w:top w:val="none" w:sz="0" w:space="0" w:color="auto"/>
            <w:left w:val="none" w:sz="0" w:space="0" w:color="auto"/>
            <w:bottom w:val="none" w:sz="0" w:space="0" w:color="auto"/>
            <w:right w:val="none" w:sz="0" w:space="0" w:color="auto"/>
          </w:divBdr>
        </w:div>
        <w:div w:id="179124537">
          <w:marLeft w:val="60"/>
          <w:marRight w:val="60"/>
          <w:marTop w:val="100"/>
          <w:marBottom w:val="100"/>
          <w:divBdr>
            <w:top w:val="none" w:sz="0" w:space="0" w:color="auto"/>
            <w:left w:val="none" w:sz="0" w:space="0" w:color="auto"/>
            <w:bottom w:val="none" w:sz="0" w:space="0" w:color="auto"/>
            <w:right w:val="none" w:sz="0" w:space="0" w:color="auto"/>
          </w:divBdr>
        </w:div>
        <w:div w:id="1519853419">
          <w:marLeft w:val="60"/>
          <w:marRight w:val="60"/>
          <w:marTop w:val="100"/>
          <w:marBottom w:val="100"/>
          <w:divBdr>
            <w:top w:val="none" w:sz="0" w:space="0" w:color="auto"/>
            <w:left w:val="none" w:sz="0" w:space="0" w:color="auto"/>
            <w:bottom w:val="none" w:sz="0" w:space="0" w:color="auto"/>
            <w:right w:val="none" w:sz="0" w:space="0" w:color="auto"/>
          </w:divBdr>
        </w:div>
        <w:div w:id="1712608465">
          <w:marLeft w:val="60"/>
          <w:marRight w:val="60"/>
          <w:marTop w:val="100"/>
          <w:marBottom w:val="100"/>
          <w:divBdr>
            <w:top w:val="none" w:sz="0" w:space="0" w:color="auto"/>
            <w:left w:val="none" w:sz="0" w:space="0" w:color="auto"/>
            <w:bottom w:val="none" w:sz="0" w:space="0" w:color="auto"/>
            <w:right w:val="none" w:sz="0" w:space="0" w:color="auto"/>
          </w:divBdr>
        </w:div>
        <w:div w:id="102382806">
          <w:marLeft w:val="60"/>
          <w:marRight w:val="60"/>
          <w:marTop w:val="100"/>
          <w:marBottom w:val="100"/>
          <w:divBdr>
            <w:top w:val="none" w:sz="0" w:space="0" w:color="auto"/>
            <w:left w:val="none" w:sz="0" w:space="0" w:color="auto"/>
            <w:bottom w:val="none" w:sz="0" w:space="0" w:color="auto"/>
            <w:right w:val="none" w:sz="0" w:space="0" w:color="auto"/>
          </w:divBdr>
        </w:div>
        <w:div w:id="1807771872">
          <w:marLeft w:val="60"/>
          <w:marRight w:val="60"/>
          <w:marTop w:val="100"/>
          <w:marBottom w:val="100"/>
          <w:divBdr>
            <w:top w:val="none" w:sz="0" w:space="0" w:color="auto"/>
            <w:left w:val="none" w:sz="0" w:space="0" w:color="auto"/>
            <w:bottom w:val="none" w:sz="0" w:space="0" w:color="auto"/>
            <w:right w:val="none" w:sz="0" w:space="0" w:color="auto"/>
          </w:divBdr>
        </w:div>
        <w:div w:id="120002637">
          <w:marLeft w:val="60"/>
          <w:marRight w:val="60"/>
          <w:marTop w:val="100"/>
          <w:marBottom w:val="100"/>
          <w:divBdr>
            <w:top w:val="none" w:sz="0" w:space="0" w:color="auto"/>
            <w:left w:val="none" w:sz="0" w:space="0" w:color="auto"/>
            <w:bottom w:val="none" w:sz="0" w:space="0" w:color="auto"/>
            <w:right w:val="none" w:sz="0" w:space="0" w:color="auto"/>
          </w:divBdr>
        </w:div>
        <w:div w:id="1089471326">
          <w:marLeft w:val="60"/>
          <w:marRight w:val="60"/>
          <w:marTop w:val="100"/>
          <w:marBottom w:val="100"/>
          <w:divBdr>
            <w:top w:val="none" w:sz="0" w:space="0" w:color="auto"/>
            <w:left w:val="none" w:sz="0" w:space="0" w:color="auto"/>
            <w:bottom w:val="none" w:sz="0" w:space="0" w:color="auto"/>
            <w:right w:val="none" w:sz="0" w:space="0" w:color="auto"/>
          </w:divBdr>
        </w:div>
        <w:div w:id="766536326">
          <w:marLeft w:val="60"/>
          <w:marRight w:val="60"/>
          <w:marTop w:val="100"/>
          <w:marBottom w:val="100"/>
          <w:divBdr>
            <w:top w:val="none" w:sz="0" w:space="0" w:color="auto"/>
            <w:left w:val="none" w:sz="0" w:space="0" w:color="auto"/>
            <w:bottom w:val="none" w:sz="0" w:space="0" w:color="auto"/>
            <w:right w:val="none" w:sz="0" w:space="0" w:color="auto"/>
          </w:divBdr>
        </w:div>
        <w:div w:id="1271359426">
          <w:marLeft w:val="60"/>
          <w:marRight w:val="60"/>
          <w:marTop w:val="100"/>
          <w:marBottom w:val="100"/>
          <w:divBdr>
            <w:top w:val="none" w:sz="0" w:space="0" w:color="auto"/>
            <w:left w:val="none" w:sz="0" w:space="0" w:color="auto"/>
            <w:bottom w:val="none" w:sz="0" w:space="0" w:color="auto"/>
            <w:right w:val="none" w:sz="0" w:space="0" w:color="auto"/>
          </w:divBdr>
        </w:div>
        <w:div w:id="735200459">
          <w:marLeft w:val="60"/>
          <w:marRight w:val="60"/>
          <w:marTop w:val="100"/>
          <w:marBottom w:val="100"/>
          <w:divBdr>
            <w:top w:val="none" w:sz="0" w:space="0" w:color="auto"/>
            <w:left w:val="none" w:sz="0" w:space="0" w:color="auto"/>
            <w:bottom w:val="none" w:sz="0" w:space="0" w:color="auto"/>
            <w:right w:val="none" w:sz="0" w:space="0" w:color="auto"/>
          </w:divBdr>
        </w:div>
        <w:div w:id="1206334898">
          <w:marLeft w:val="60"/>
          <w:marRight w:val="60"/>
          <w:marTop w:val="100"/>
          <w:marBottom w:val="100"/>
          <w:divBdr>
            <w:top w:val="none" w:sz="0" w:space="0" w:color="auto"/>
            <w:left w:val="none" w:sz="0" w:space="0" w:color="auto"/>
            <w:bottom w:val="none" w:sz="0" w:space="0" w:color="auto"/>
            <w:right w:val="none" w:sz="0" w:space="0" w:color="auto"/>
          </w:divBdr>
        </w:div>
        <w:div w:id="2075665884">
          <w:marLeft w:val="60"/>
          <w:marRight w:val="60"/>
          <w:marTop w:val="100"/>
          <w:marBottom w:val="100"/>
          <w:divBdr>
            <w:top w:val="none" w:sz="0" w:space="0" w:color="auto"/>
            <w:left w:val="none" w:sz="0" w:space="0" w:color="auto"/>
            <w:bottom w:val="none" w:sz="0" w:space="0" w:color="auto"/>
            <w:right w:val="none" w:sz="0" w:space="0" w:color="auto"/>
          </w:divBdr>
        </w:div>
        <w:div w:id="1870795072">
          <w:marLeft w:val="60"/>
          <w:marRight w:val="60"/>
          <w:marTop w:val="100"/>
          <w:marBottom w:val="100"/>
          <w:divBdr>
            <w:top w:val="none" w:sz="0" w:space="0" w:color="auto"/>
            <w:left w:val="none" w:sz="0" w:space="0" w:color="auto"/>
            <w:bottom w:val="none" w:sz="0" w:space="0" w:color="auto"/>
            <w:right w:val="none" w:sz="0" w:space="0" w:color="auto"/>
          </w:divBdr>
        </w:div>
        <w:div w:id="1472671086">
          <w:marLeft w:val="60"/>
          <w:marRight w:val="60"/>
          <w:marTop w:val="100"/>
          <w:marBottom w:val="100"/>
          <w:divBdr>
            <w:top w:val="none" w:sz="0" w:space="0" w:color="auto"/>
            <w:left w:val="none" w:sz="0" w:space="0" w:color="auto"/>
            <w:bottom w:val="none" w:sz="0" w:space="0" w:color="auto"/>
            <w:right w:val="none" w:sz="0" w:space="0" w:color="auto"/>
          </w:divBdr>
        </w:div>
        <w:div w:id="2015181938">
          <w:marLeft w:val="60"/>
          <w:marRight w:val="60"/>
          <w:marTop w:val="100"/>
          <w:marBottom w:val="100"/>
          <w:divBdr>
            <w:top w:val="none" w:sz="0" w:space="0" w:color="auto"/>
            <w:left w:val="none" w:sz="0" w:space="0" w:color="auto"/>
            <w:bottom w:val="none" w:sz="0" w:space="0" w:color="auto"/>
            <w:right w:val="none" w:sz="0" w:space="0" w:color="auto"/>
          </w:divBdr>
        </w:div>
        <w:div w:id="230504552">
          <w:marLeft w:val="60"/>
          <w:marRight w:val="60"/>
          <w:marTop w:val="100"/>
          <w:marBottom w:val="100"/>
          <w:divBdr>
            <w:top w:val="none" w:sz="0" w:space="0" w:color="auto"/>
            <w:left w:val="none" w:sz="0" w:space="0" w:color="auto"/>
            <w:bottom w:val="none" w:sz="0" w:space="0" w:color="auto"/>
            <w:right w:val="none" w:sz="0" w:space="0" w:color="auto"/>
          </w:divBdr>
        </w:div>
        <w:div w:id="125903555">
          <w:marLeft w:val="60"/>
          <w:marRight w:val="60"/>
          <w:marTop w:val="100"/>
          <w:marBottom w:val="100"/>
          <w:divBdr>
            <w:top w:val="none" w:sz="0" w:space="0" w:color="auto"/>
            <w:left w:val="none" w:sz="0" w:space="0" w:color="auto"/>
            <w:bottom w:val="none" w:sz="0" w:space="0" w:color="auto"/>
            <w:right w:val="none" w:sz="0" w:space="0" w:color="auto"/>
          </w:divBdr>
        </w:div>
        <w:div w:id="711001020">
          <w:marLeft w:val="60"/>
          <w:marRight w:val="60"/>
          <w:marTop w:val="100"/>
          <w:marBottom w:val="100"/>
          <w:divBdr>
            <w:top w:val="none" w:sz="0" w:space="0" w:color="auto"/>
            <w:left w:val="none" w:sz="0" w:space="0" w:color="auto"/>
            <w:bottom w:val="none" w:sz="0" w:space="0" w:color="auto"/>
            <w:right w:val="none" w:sz="0" w:space="0" w:color="auto"/>
          </w:divBdr>
        </w:div>
        <w:div w:id="1555769871">
          <w:marLeft w:val="60"/>
          <w:marRight w:val="60"/>
          <w:marTop w:val="100"/>
          <w:marBottom w:val="100"/>
          <w:divBdr>
            <w:top w:val="none" w:sz="0" w:space="0" w:color="auto"/>
            <w:left w:val="none" w:sz="0" w:space="0" w:color="auto"/>
            <w:bottom w:val="none" w:sz="0" w:space="0" w:color="auto"/>
            <w:right w:val="none" w:sz="0" w:space="0" w:color="auto"/>
          </w:divBdr>
        </w:div>
        <w:div w:id="231552362">
          <w:marLeft w:val="60"/>
          <w:marRight w:val="60"/>
          <w:marTop w:val="100"/>
          <w:marBottom w:val="100"/>
          <w:divBdr>
            <w:top w:val="none" w:sz="0" w:space="0" w:color="auto"/>
            <w:left w:val="none" w:sz="0" w:space="0" w:color="auto"/>
            <w:bottom w:val="none" w:sz="0" w:space="0" w:color="auto"/>
            <w:right w:val="none" w:sz="0" w:space="0" w:color="auto"/>
          </w:divBdr>
        </w:div>
        <w:div w:id="1174102914">
          <w:marLeft w:val="60"/>
          <w:marRight w:val="60"/>
          <w:marTop w:val="100"/>
          <w:marBottom w:val="100"/>
          <w:divBdr>
            <w:top w:val="none" w:sz="0" w:space="0" w:color="auto"/>
            <w:left w:val="none" w:sz="0" w:space="0" w:color="auto"/>
            <w:bottom w:val="none" w:sz="0" w:space="0" w:color="auto"/>
            <w:right w:val="none" w:sz="0" w:space="0" w:color="auto"/>
          </w:divBdr>
        </w:div>
        <w:div w:id="409161013">
          <w:marLeft w:val="60"/>
          <w:marRight w:val="60"/>
          <w:marTop w:val="100"/>
          <w:marBottom w:val="100"/>
          <w:divBdr>
            <w:top w:val="none" w:sz="0" w:space="0" w:color="auto"/>
            <w:left w:val="none" w:sz="0" w:space="0" w:color="auto"/>
            <w:bottom w:val="none" w:sz="0" w:space="0" w:color="auto"/>
            <w:right w:val="none" w:sz="0" w:space="0" w:color="auto"/>
          </w:divBdr>
        </w:div>
        <w:div w:id="252396910">
          <w:marLeft w:val="60"/>
          <w:marRight w:val="60"/>
          <w:marTop w:val="100"/>
          <w:marBottom w:val="100"/>
          <w:divBdr>
            <w:top w:val="none" w:sz="0" w:space="0" w:color="auto"/>
            <w:left w:val="none" w:sz="0" w:space="0" w:color="auto"/>
            <w:bottom w:val="none" w:sz="0" w:space="0" w:color="auto"/>
            <w:right w:val="none" w:sz="0" w:space="0" w:color="auto"/>
          </w:divBdr>
        </w:div>
        <w:div w:id="461774880">
          <w:marLeft w:val="60"/>
          <w:marRight w:val="60"/>
          <w:marTop w:val="100"/>
          <w:marBottom w:val="100"/>
          <w:divBdr>
            <w:top w:val="none" w:sz="0" w:space="0" w:color="auto"/>
            <w:left w:val="none" w:sz="0" w:space="0" w:color="auto"/>
            <w:bottom w:val="none" w:sz="0" w:space="0" w:color="auto"/>
            <w:right w:val="none" w:sz="0" w:space="0" w:color="auto"/>
          </w:divBdr>
        </w:div>
      </w:divsChild>
    </w:div>
    <w:div w:id="2041317977">
      <w:bodyDiv w:val="1"/>
      <w:marLeft w:val="0"/>
      <w:marRight w:val="0"/>
      <w:marTop w:val="0"/>
      <w:marBottom w:val="0"/>
      <w:divBdr>
        <w:top w:val="none" w:sz="0" w:space="0" w:color="auto"/>
        <w:left w:val="none" w:sz="0" w:space="0" w:color="auto"/>
        <w:bottom w:val="none" w:sz="0" w:space="0" w:color="auto"/>
        <w:right w:val="none" w:sz="0" w:space="0" w:color="auto"/>
      </w:divBdr>
    </w:div>
    <w:div w:id="2048527028">
      <w:bodyDiv w:val="1"/>
      <w:marLeft w:val="0"/>
      <w:marRight w:val="0"/>
      <w:marTop w:val="0"/>
      <w:marBottom w:val="0"/>
      <w:divBdr>
        <w:top w:val="none" w:sz="0" w:space="0" w:color="auto"/>
        <w:left w:val="none" w:sz="0" w:space="0" w:color="auto"/>
        <w:bottom w:val="none" w:sz="0" w:space="0" w:color="auto"/>
        <w:right w:val="none" w:sz="0" w:space="0" w:color="auto"/>
      </w:divBdr>
    </w:div>
    <w:div w:id="2058502235">
      <w:bodyDiv w:val="1"/>
      <w:marLeft w:val="0"/>
      <w:marRight w:val="0"/>
      <w:marTop w:val="0"/>
      <w:marBottom w:val="0"/>
      <w:divBdr>
        <w:top w:val="none" w:sz="0" w:space="0" w:color="auto"/>
        <w:left w:val="none" w:sz="0" w:space="0" w:color="auto"/>
        <w:bottom w:val="none" w:sz="0" w:space="0" w:color="auto"/>
        <w:right w:val="none" w:sz="0" w:space="0" w:color="auto"/>
      </w:divBdr>
      <w:divsChild>
        <w:div w:id="1383479813">
          <w:marLeft w:val="0"/>
          <w:marRight w:val="0"/>
          <w:marTop w:val="0"/>
          <w:marBottom w:val="0"/>
          <w:divBdr>
            <w:top w:val="none" w:sz="0" w:space="0" w:color="auto"/>
            <w:left w:val="none" w:sz="0" w:space="0" w:color="auto"/>
            <w:bottom w:val="none" w:sz="0" w:space="0" w:color="auto"/>
            <w:right w:val="none" w:sz="0" w:space="0" w:color="auto"/>
          </w:divBdr>
          <w:divsChild>
            <w:div w:id="2141261417">
              <w:marLeft w:val="0"/>
              <w:marRight w:val="0"/>
              <w:marTop w:val="0"/>
              <w:marBottom w:val="0"/>
              <w:divBdr>
                <w:top w:val="none" w:sz="0" w:space="0" w:color="auto"/>
                <w:left w:val="none" w:sz="0" w:space="0" w:color="auto"/>
                <w:bottom w:val="none" w:sz="0" w:space="0" w:color="auto"/>
                <w:right w:val="none" w:sz="0" w:space="0" w:color="auto"/>
              </w:divBdr>
              <w:divsChild>
                <w:div w:id="181328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06013">
      <w:bodyDiv w:val="1"/>
      <w:marLeft w:val="0"/>
      <w:marRight w:val="0"/>
      <w:marTop w:val="0"/>
      <w:marBottom w:val="0"/>
      <w:divBdr>
        <w:top w:val="none" w:sz="0" w:space="0" w:color="auto"/>
        <w:left w:val="none" w:sz="0" w:space="0" w:color="auto"/>
        <w:bottom w:val="none" w:sz="0" w:space="0" w:color="auto"/>
        <w:right w:val="none" w:sz="0" w:space="0" w:color="auto"/>
      </w:divBdr>
      <w:divsChild>
        <w:div w:id="1713069262">
          <w:marLeft w:val="0"/>
          <w:marRight w:val="0"/>
          <w:marTop w:val="0"/>
          <w:marBottom w:val="0"/>
          <w:divBdr>
            <w:top w:val="none" w:sz="0" w:space="0" w:color="auto"/>
            <w:left w:val="none" w:sz="0" w:space="0" w:color="auto"/>
            <w:bottom w:val="none" w:sz="0" w:space="0" w:color="auto"/>
            <w:right w:val="none" w:sz="0" w:space="0" w:color="auto"/>
          </w:divBdr>
          <w:divsChild>
            <w:div w:id="1982728782">
              <w:marLeft w:val="0"/>
              <w:marRight w:val="0"/>
              <w:marTop w:val="0"/>
              <w:marBottom w:val="0"/>
              <w:divBdr>
                <w:top w:val="none" w:sz="0" w:space="0" w:color="auto"/>
                <w:left w:val="none" w:sz="0" w:space="0" w:color="auto"/>
                <w:bottom w:val="none" w:sz="0" w:space="0" w:color="auto"/>
                <w:right w:val="none" w:sz="0" w:space="0" w:color="auto"/>
              </w:divBdr>
              <w:divsChild>
                <w:div w:id="17145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91624">
      <w:bodyDiv w:val="1"/>
      <w:marLeft w:val="0"/>
      <w:marRight w:val="0"/>
      <w:marTop w:val="0"/>
      <w:marBottom w:val="0"/>
      <w:divBdr>
        <w:top w:val="none" w:sz="0" w:space="0" w:color="auto"/>
        <w:left w:val="none" w:sz="0" w:space="0" w:color="auto"/>
        <w:bottom w:val="none" w:sz="0" w:space="0" w:color="auto"/>
        <w:right w:val="none" w:sz="0" w:space="0" w:color="auto"/>
      </w:divBdr>
    </w:div>
    <w:div w:id="2101558642">
      <w:bodyDiv w:val="1"/>
      <w:marLeft w:val="0"/>
      <w:marRight w:val="0"/>
      <w:marTop w:val="0"/>
      <w:marBottom w:val="0"/>
      <w:divBdr>
        <w:top w:val="none" w:sz="0" w:space="0" w:color="auto"/>
        <w:left w:val="none" w:sz="0" w:space="0" w:color="auto"/>
        <w:bottom w:val="none" w:sz="0" w:space="0" w:color="auto"/>
        <w:right w:val="none" w:sz="0" w:space="0" w:color="auto"/>
      </w:divBdr>
      <w:divsChild>
        <w:div w:id="1014577796">
          <w:marLeft w:val="0"/>
          <w:marRight w:val="0"/>
          <w:marTop w:val="0"/>
          <w:marBottom w:val="0"/>
          <w:divBdr>
            <w:top w:val="none" w:sz="0" w:space="0" w:color="auto"/>
            <w:left w:val="none" w:sz="0" w:space="0" w:color="auto"/>
            <w:bottom w:val="none" w:sz="0" w:space="0" w:color="auto"/>
            <w:right w:val="none" w:sz="0" w:space="0" w:color="auto"/>
          </w:divBdr>
          <w:divsChild>
            <w:div w:id="1628703633">
              <w:marLeft w:val="0"/>
              <w:marRight w:val="0"/>
              <w:marTop w:val="0"/>
              <w:marBottom w:val="0"/>
              <w:divBdr>
                <w:top w:val="none" w:sz="0" w:space="0" w:color="auto"/>
                <w:left w:val="none" w:sz="0" w:space="0" w:color="auto"/>
                <w:bottom w:val="none" w:sz="0" w:space="0" w:color="auto"/>
                <w:right w:val="none" w:sz="0" w:space="0" w:color="auto"/>
              </w:divBdr>
              <w:divsChild>
                <w:div w:id="4771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18853">
      <w:bodyDiv w:val="1"/>
      <w:marLeft w:val="0"/>
      <w:marRight w:val="0"/>
      <w:marTop w:val="0"/>
      <w:marBottom w:val="0"/>
      <w:divBdr>
        <w:top w:val="none" w:sz="0" w:space="0" w:color="auto"/>
        <w:left w:val="none" w:sz="0" w:space="0" w:color="auto"/>
        <w:bottom w:val="none" w:sz="0" w:space="0" w:color="auto"/>
        <w:right w:val="none" w:sz="0" w:space="0" w:color="auto"/>
      </w:divBdr>
      <w:divsChild>
        <w:div w:id="891161857">
          <w:marLeft w:val="0"/>
          <w:marRight w:val="0"/>
          <w:marTop w:val="0"/>
          <w:marBottom w:val="0"/>
          <w:divBdr>
            <w:top w:val="none" w:sz="0" w:space="0" w:color="auto"/>
            <w:left w:val="none" w:sz="0" w:space="0" w:color="auto"/>
            <w:bottom w:val="none" w:sz="0" w:space="0" w:color="auto"/>
            <w:right w:val="none" w:sz="0" w:space="0" w:color="auto"/>
          </w:divBdr>
          <w:divsChild>
            <w:div w:id="1311859236">
              <w:marLeft w:val="0"/>
              <w:marRight w:val="0"/>
              <w:marTop w:val="0"/>
              <w:marBottom w:val="0"/>
              <w:divBdr>
                <w:top w:val="none" w:sz="0" w:space="0" w:color="auto"/>
                <w:left w:val="none" w:sz="0" w:space="0" w:color="auto"/>
                <w:bottom w:val="none" w:sz="0" w:space="0" w:color="auto"/>
                <w:right w:val="none" w:sz="0" w:space="0" w:color="auto"/>
              </w:divBdr>
              <w:divsChild>
                <w:div w:id="168554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bodyDiv w:val="1"/>
      <w:marLeft w:val="0"/>
      <w:marRight w:val="0"/>
      <w:marTop w:val="0"/>
      <w:marBottom w:val="0"/>
      <w:divBdr>
        <w:top w:val="none" w:sz="0" w:space="0" w:color="auto"/>
        <w:left w:val="none" w:sz="0" w:space="0" w:color="auto"/>
        <w:bottom w:val="none" w:sz="0" w:space="0" w:color="auto"/>
        <w:right w:val="none" w:sz="0" w:space="0" w:color="auto"/>
      </w:divBdr>
      <w:divsChild>
        <w:div w:id="869757052">
          <w:marLeft w:val="0"/>
          <w:marRight w:val="0"/>
          <w:marTop w:val="0"/>
          <w:marBottom w:val="0"/>
          <w:divBdr>
            <w:top w:val="none" w:sz="0" w:space="0" w:color="auto"/>
            <w:left w:val="none" w:sz="0" w:space="0" w:color="auto"/>
            <w:bottom w:val="none" w:sz="0" w:space="0" w:color="auto"/>
            <w:right w:val="none" w:sz="0" w:space="0" w:color="auto"/>
          </w:divBdr>
          <w:divsChild>
            <w:div w:id="826168285">
              <w:marLeft w:val="0"/>
              <w:marRight w:val="0"/>
              <w:marTop w:val="0"/>
              <w:marBottom w:val="0"/>
              <w:divBdr>
                <w:top w:val="none" w:sz="0" w:space="0" w:color="auto"/>
                <w:left w:val="none" w:sz="0" w:space="0" w:color="auto"/>
                <w:bottom w:val="none" w:sz="0" w:space="0" w:color="auto"/>
                <w:right w:val="none" w:sz="0" w:space="0" w:color="auto"/>
              </w:divBdr>
            </w:div>
            <w:div w:id="1467116373">
              <w:marLeft w:val="0"/>
              <w:marRight w:val="0"/>
              <w:marTop w:val="0"/>
              <w:marBottom w:val="0"/>
              <w:divBdr>
                <w:top w:val="none" w:sz="0" w:space="0" w:color="auto"/>
                <w:left w:val="none" w:sz="0" w:space="0" w:color="auto"/>
                <w:bottom w:val="none" w:sz="0" w:space="0" w:color="auto"/>
                <w:right w:val="none" w:sz="0" w:space="0" w:color="auto"/>
              </w:divBdr>
            </w:div>
          </w:divsChild>
        </w:div>
        <w:div w:id="1887180181">
          <w:marLeft w:val="0"/>
          <w:marRight w:val="0"/>
          <w:marTop w:val="0"/>
          <w:marBottom w:val="0"/>
          <w:divBdr>
            <w:top w:val="none" w:sz="0" w:space="0" w:color="auto"/>
            <w:left w:val="none" w:sz="0" w:space="0" w:color="auto"/>
            <w:bottom w:val="none" w:sz="0" w:space="0" w:color="auto"/>
            <w:right w:val="none" w:sz="0" w:space="0" w:color="auto"/>
          </w:divBdr>
          <w:divsChild>
            <w:div w:id="16097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0122">
      <w:bodyDiv w:val="1"/>
      <w:marLeft w:val="0"/>
      <w:marRight w:val="0"/>
      <w:marTop w:val="0"/>
      <w:marBottom w:val="0"/>
      <w:divBdr>
        <w:top w:val="none" w:sz="0" w:space="0" w:color="auto"/>
        <w:left w:val="none" w:sz="0" w:space="0" w:color="auto"/>
        <w:bottom w:val="none" w:sz="0" w:space="0" w:color="auto"/>
        <w:right w:val="none" w:sz="0" w:space="0" w:color="auto"/>
      </w:divBdr>
      <w:divsChild>
        <w:div w:id="10227615">
          <w:marLeft w:val="0"/>
          <w:marRight w:val="0"/>
          <w:marTop w:val="0"/>
          <w:marBottom w:val="0"/>
          <w:divBdr>
            <w:top w:val="none" w:sz="0" w:space="0" w:color="auto"/>
            <w:left w:val="none" w:sz="0" w:space="0" w:color="auto"/>
            <w:bottom w:val="none" w:sz="0" w:space="0" w:color="auto"/>
            <w:right w:val="none" w:sz="0" w:space="0" w:color="auto"/>
          </w:divBdr>
        </w:div>
        <w:div w:id="39521180">
          <w:marLeft w:val="0"/>
          <w:marRight w:val="0"/>
          <w:marTop w:val="0"/>
          <w:marBottom w:val="0"/>
          <w:divBdr>
            <w:top w:val="none" w:sz="0" w:space="0" w:color="auto"/>
            <w:left w:val="none" w:sz="0" w:space="0" w:color="auto"/>
            <w:bottom w:val="none" w:sz="0" w:space="0" w:color="auto"/>
            <w:right w:val="none" w:sz="0" w:space="0" w:color="auto"/>
          </w:divBdr>
        </w:div>
        <w:div w:id="55905050">
          <w:marLeft w:val="0"/>
          <w:marRight w:val="0"/>
          <w:marTop w:val="0"/>
          <w:marBottom w:val="0"/>
          <w:divBdr>
            <w:top w:val="none" w:sz="0" w:space="0" w:color="auto"/>
            <w:left w:val="none" w:sz="0" w:space="0" w:color="auto"/>
            <w:bottom w:val="none" w:sz="0" w:space="0" w:color="auto"/>
            <w:right w:val="none" w:sz="0" w:space="0" w:color="auto"/>
          </w:divBdr>
        </w:div>
        <w:div w:id="141654185">
          <w:marLeft w:val="0"/>
          <w:marRight w:val="0"/>
          <w:marTop w:val="0"/>
          <w:marBottom w:val="0"/>
          <w:divBdr>
            <w:top w:val="none" w:sz="0" w:space="0" w:color="auto"/>
            <w:left w:val="none" w:sz="0" w:space="0" w:color="auto"/>
            <w:bottom w:val="none" w:sz="0" w:space="0" w:color="auto"/>
            <w:right w:val="none" w:sz="0" w:space="0" w:color="auto"/>
          </w:divBdr>
        </w:div>
        <w:div w:id="146677666">
          <w:marLeft w:val="0"/>
          <w:marRight w:val="0"/>
          <w:marTop w:val="0"/>
          <w:marBottom w:val="0"/>
          <w:divBdr>
            <w:top w:val="none" w:sz="0" w:space="0" w:color="auto"/>
            <w:left w:val="none" w:sz="0" w:space="0" w:color="auto"/>
            <w:bottom w:val="none" w:sz="0" w:space="0" w:color="auto"/>
            <w:right w:val="none" w:sz="0" w:space="0" w:color="auto"/>
          </w:divBdr>
        </w:div>
        <w:div w:id="160703423">
          <w:marLeft w:val="0"/>
          <w:marRight w:val="0"/>
          <w:marTop w:val="0"/>
          <w:marBottom w:val="0"/>
          <w:divBdr>
            <w:top w:val="none" w:sz="0" w:space="0" w:color="auto"/>
            <w:left w:val="none" w:sz="0" w:space="0" w:color="auto"/>
            <w:bottom w:val="none" w:sz="0" w:space="0" w:color="auto"/>
            <w:right w:val="none" w:sz="0" w:space="0" w:color="auto"/>
          </w:divBdr>
        </w:div>
        <w:div w:id="236742717">
          <w:marLeft w:val="0"/>
          <w:marRight w:val="0"/>
          <w:marTop w:val="0"/>
          <w:marBottom w:val="0"/>
          <w:divBdr>
            <w:top w:val="none" w:sz="0" w:space="0" w:color="auto"/>
            <w:left w:val="none" w:sz="0" w:space="0" w:color="auto"/>
            <w:bottom w:val="none" w:sz="0" w:space="0" w:color="auto"/>
            <w:right w:val="none" w:sz="0" w:space="0" w:color="auto"/>
          </w:divBdr>
        </w:div>
        <w:div w:id="240023709">
          <w:marLeft w:val="0"/>
          <w:marRight w:val="0"/>
          <w:marTop w:val="0"/>
          <w:marBottom w:val="0"/>
          <w:divBdr>
            <w:top w:val="none" w:sz="0" w:space="0" w:color="auto"/>
            <w:left w:val="none" w:sz="0" w:space="0" w:color="auto"/>
            <w:bottom w:val="none" w:sz="0" w:space="0" w:color="auto"/>
            <w:right w:val="none" w:sz="0" w:space="0" w:color="auto"/>
          </w:divBdr>
        </w:div>
        <w:div w:id="267468350">
          <w:marLeft w:val="0"/>
          <w:marRight w:val="0"/>
          <w:marTop w:val="0"/>
          <w:marBottom w:val="0"/>
          <w:divBdr>
            <w:top w:val="none" w:sz="0" w:space="0" w:color="auto"/>
            <w:left w:val="none" w:sz="0" w:space="0" w:color="auto"/>
            <w:bottom w:val="none" w:sz="0" w:space="0" w:color="auto"/>
            <w:right w:val="none" w:sz="0" w:space="0" w:color="auto"/>
          </w:divBdr>
        </w:div>
        <w:div w:id="280263793">
          <w:marLeft w:val="0"/>
          <w:marRight w:val="0"/>
          <w:marTop w:val="0"/>
          <w:marBottom w:val="0"/>
          <w:divBdr>
            <w:top w:val="none" w:sz="0" w:space="0" w:color="auto"/>
            <w:left w:val="none" w:sz="0" w:space="0" w:color="auto"/>
            <w:bottom w:val="none" w:sz="0" w:space="0" w:color="auto"/>
            <w:right w:val="none" w:sz="0" w:space="0" w:color="auto"/>
          </w:divBdr>
        </w:div>
        <w:div w:id="458106159">
          <w:marLeft w:val="0"/>
          <w:marRight w:val="0"/>
          <w:marTop w:val="0"/>
          <w:marBottom w:val="0"/>
          <w:divBdr>
            <w:top w:val="none" w:sz="0" w:space="0" w:color="auto"/>
            <w:left w:val="none" w:sz="0" w:space="0" w:color="auto"/>
            <w:bottom w:val="none" w:sz="0" w:space="0" w:color="auto"/>
            <w:right w:val="none" w:sz="0" w:space="0" w:color="auto"/>
          </w:divBdr>
        </w:div>
        <w:div w:id="531922623">
          <w:marLeft w:val="0"/>
          <w:marRight w:val="0"/>
          <w:marTop w:val="0"/>
          <w:marBottom w:val="0"/>
          <w:divBdr>
            <w:top w:val="none" w:sz="0" w:space="0" w:color="auto"/>
            <w:left w:val="none" w:sz="0" w:space="0" w:color="auto"/>
            <w:bottom w:val="none" w:sz="0" w:space="0" w:color="auto"/>
            <w:right w:val="none" w:sz="0" w:space="0" w:color="auto"/>
          </w:divBdr>
        </w:div>
        <w:div w:id="604464063">
          <w:marLeft w:val="0"/>
          <w:marRight w:val="0"/>
          <w:marTop w:val="0"/>
          <w:marBottom w:val="0"/>
          <w:divBdr>
            <w:top w:val="none" w:sz="0" w:space="0" w:color="auto"/>
            <w:left w:val="none" w:sz="0" w:space="0" w:color="auto"/>
            <w:bottom w:val="none" w:sz="0" w:space="0" w:color="auto"/>
            <w:right w:val="none" w:sz="0" w:space="0" w:color="auto"/>
          </w:divBdr>
        </w:div>
        <w:div w:id="615256085">
          <w:marLeft w:val="0"/>
          <w:marRight w:val="0"/>
          <w:marTop w:val="0"/>
          <w:marBottom w:val="0"/>
          <w:divBdr>
            <w:top w:val="none" w:sz="0" w:space="0" w:color="auto"/>
            <w:left w:val="none" w:sz="0" w:space="0" w:color="auto"/>
            <w:bottom w:val="none" w:sz="0" w:space="0" w:color="auto"/>
            <w:right w:val="none" w:sz="0" w:space="0" w:color="auto"/>
          </w:divBdr>
        </w:div>
        <w:div w:id="657923735">
          <w:marLeft w:val="0"/>
          <w:marRight w:val="0"/>
          <w:marTop w:val="0"/>
          <w:marBottom w:val="0"/>
          <w:divBdr>
            <w:top w:val="none" w:sz="0" w:space="0" w:color="auto"/>
            <w:left w:val="none" w:sz="0" w:space="0" w:color="auto"/>
            <w:bottom w:val="none" w:sz="0" w:space="0" w:color="auto"/>
            <w:right w:val="none" w:sz="0" w:space="0" w:color="auto"/>
          </w:divBdr>
        </w:div>
        <w:div w:id="677469534">
          <w:marLeft w:val="0"/>
          <w:marRight w:val="0"/>
          <w:marTop w:val="0"/>
          <w:marBottom w:val="0"/>
          <w:divBdr>
            <w:top w:val="none" w:sz="0" w:space="0" w:color="auto"/>
            <w:left w:val="none" w:sz="0" w:space="0" w:color="auto"/>
            <w:bottom w:val="none" w:sz="0" w:space="0" w:color="auto"/>
            <w:right w:val="none" w:sz="0" w:space="0" w:color="auto"/>
          </w:divBdr>
        </w:div>
        <w:div w:id="684592873">
          <w:marLeft w:val="0"/>
          <w:marRight w:val="0"/>
          <w:marTop w:val="0"/>
          <w:marBottom w:val="0"/>
          <w:divBdr>
            <w:top w:val="none" w:sz="0" w:space="0" w:color="auto"/>
            <w:left w:val="none" w:sz="0" w:space="0" w:color="auto"/>
            <w:bottom w:val="none" w:sz="0" w:space="0" w:color="auto"/>
            <w:right w:val="none" w:sz="0" w:space="0" w:color="auto"/>
          </w:divBdr>
        </w:div>
        <w:div w:id="737173711">
          <w:marLeft w:val="0"/>
          <w:marRight w:val="0"/>
          <w:marTop w:val="0"/>
          <w:marBottom w:val="0"/>
          <w:divBdr>
            <w:top w:val="none" w:sz="0" w:space="0" w:color="auto"/>
            <w:left w:val="none" w:sz="0" w:space="0" w:color="auto"/>
            <w:bottom w:val="none" w:sz="0" w:space="0" w:color="auto"/>
            <w:right w:val="none" w:sz="0" w:space="0" w:color="auto"/>
          </w:divBdr>
        </w:div>
        <w:div w:id="757751287">
          <w:marLeft w:val="0"/>
          <w:marRight w:val="0"/>
          <w:marTop w:val="0"/>
          <w:marBottom w:val="0"/>
          <w:divBdr>
            <w:top w:val="none" w:sz="0" w:space="0" w:color="auto"/>
            <w:left w:val="none" w:sz="0" w:space="0" w:color="auto"/>
            <w:bottom w:val="none" w:sz="0" w:space="0" w:color="auto"/>
            <w:right w:val="none" w:sz="0" w:space="0" w:color="auto"/>
          </w:divBdr>
        </w:div>
        <w:div w:id="791871887">
          <w:marLeft w:val="0"/>
          <w:marRight w:val="0"/>
          <w:marTop w:val="0"/>
          <w:marBottom w:val="0"/>
          <w:divBdr>
            <w:top w:val="none" w:sz="0" w:space="0" w:color="auto"/>
            <w:left w:val="none" w:sz="0" w:space="0" w:color="auto"/>
            <w:bottom w:val="none" w:sz="0" w:space="0" w:color="auto"/>
            <w:right w:val="none" w:sz="0" w:space="0" w:color="auto"/>
          </w:divBdr>
        </w:div>
        <w:div w:id="1130124517">
          <w:marLeft w:val="0"/>
          <w:marRight w:val="0"/>
          <w:marTop w:val="0"/>
          <w:marBottom w:val="0"/>
          <w:divBdr>
            <w:top w:val="none" w:sz="0" w:space="0" w:color="auto"/>
            <w:left w:val="none" w:sz="0" w:space="0" w:color="auto"/>
            <w:bottom w:val="none" w:sz="0" w:space="0" w:color="auto"/>
            <w:right w:val="none" w:sz="0" w:space="0" w:color="auto"/>
          </w:divBdr>
        </w:div>
        <w:div w:id="1134910325">
          <w:marLeft w:val="0"/>
          <w:marRight w:val="0"/>
          <w:marTop w:val="0"/>
          <w:marBottom w:val="0"/>
          <w:divBdr>
            <w:top w:val="none" w:sz="0" w:space="0" w:color="auto"/>
            <w:left w:val="none" w:sz="0" w:space="0" w:color="auto"/>
            <w:bottom w:val="none" w:sz="0" w:space="0" w:color="auto"/>
            <w:right w:val="none" w:sz="0" w:space="0" w:color="auto"/>
          </w:divBdr>
        </w:div>
        <w:div w:id="1156066642">
          <w:marLeft w:val="0"/>
          <w:marRight w:val="0"/>
          <w:marTop w:val="0"/>
          <w:marBottom w:val="0"/>
          <w:divBdr>
            <w:top w:val="none" w:sz="0" w:space="0" w:color="auto"/>
            <w:left w:val="none" w:sz="0" w:space="0" w:color="auto"/>
            <w:bottom w:val="none" w:sz="0" w:space="0" w:color="auto"/>
            <w:right w:val="none" w:sz="0" w:space="0" w:color="auto"/>
          </w:divBdr>
        </w:div>
        <w:div w:id="1167212043">
          <w:marLeft w:val="0"/>
          <w:marRight w:val="0"/>
          <w:marTop w:val="0"/>
          <w:marBottom w:val="0"/>
          <w:divBdr>
            <w:top w:val="none" w:sz="0" w:space="0" w:color="auto"/>
            <w:left w:val="none" w:sz="0" w:space="0" w:color="auto"/>
            <w:bottom w:val="none" w:sz="0" w:space="0" w:color="auto"/>
            <w:right w:val="none" w:sz="0" w:space="0" w:color="auto"/>
          </w:divBdr>
        </w:div>
        <w:div w:id="1190291669">
          <w:marLeft w:val="0"/>
          <w:marRight w:val="0"/>
          <w:marTop w:val="0"/>
          <w:marBottom w:val="0"/>
          <w:divBdr>
            <w:top w:val="none" w:sz="0" w:space="0" w:color="auto"/>
            <w:left w:val="none" w:sz="0" w:space="0" w:color="auto"/>
            <w:bottom w:val="none" w:sz="0" w:space="0" w:color="auto"/>
            <w:right w:val="none" w:sz="0" w:space="0" w:color="auto"/>
          </w:divBdr>
        </w:div>
        <w:div w:id="1190992082">
          <w:marLeft w:val="0"/>
          <w:marRight w:val="0"/>
          <w:marTop w:val="0"/>
          <w:marBottom w:val="0"/>
          <w:divBdr>
            <w:top w:val="none" w:sz="0" w:space="0" w:color="auto"/>
            <w:left w:val="none" w:sz="0" w:space="0" w:color="auto"/>
            <w:bottom w:val="none" w:sz="0" w:space="0" w:color="auto"/>
            <w:right w:val="none" w:sz="0" w:space="0" w:color="auto"/>
          </w:divBdr>
        </w:div>
        <w:div w:id="1198466284">
          <w:marLeft w:val="0"/>
          <w:marRight w:val="0"/>
          <w:marTop w:val="0"/>
          <w:marBottom w:val="0"/>
          <w:divBdr>
            <w:top w:val="none" w:sz="0" w:space="0" w:color="auto"/>
            <w:left w:val="none" w:sz="0" w:space="0" w:color="auto"/>
            <w:bottom w:val="none" w:sz="0" w:space="0" w:color="auto"/>
            <w:right w:val="none" w:sz="0" w:space="0" w:color="auto"/>
          </w:divBdr>
        </w:div>
        <w:div w:id="1235622963">
          <w:marLeft w:val="0"/>
          <w:marRight w:val="0"/>
          <w:marTop w:val="0"/>
          <w:marBottom w:val="0"/>
          <w:divBdr>
            <w:top w:val="none" w:sz="0" w:space="0" w:color="auto"/>
            <w:left w:val="none" w:sz="0" w:space="0" w:color="auto"/>
            <w:bottom w:val="none" w:sz="0" w:space="0" w:color="auto"/>
            <w:right w:val="none" w:sz="0" w:space="0" w:color="auto"/>
          </w:divBdr>
          <w:divsChild>
            <w:div w:id="1460224450">
              <w:marLeft w:val="0"/>
              <w:marRight w:val="0"/>
              <w:marTop w:val="0"/>
              <w:marBottom w:val="0"/>
              <w:divBdr>
                <w:top w:val="none" w:sz="0" w:space="0" w:color="auto"/>
                <w:left w:val="none" w:sz="0" w:space="0" w:color="auto"/>
                <w:bottom w:val="none" w:sz="0" w:space="0" w:color="auto"/>
                <w:right w:val="none" w:sz="0" w:space="0" w:color="auto"/>
              </w:divBdr>
            </w:div>
          </w:divsChild>
        </w:div>
        <w:div w:id="1293362837">
          <w:marLeft w:val="0"/>
          <w:marRight w:val="0"/>
          <w:marTop w:val="0"/>
          <w:marBottom w:val="0"/>
          <w:divBdr>
            <w:top w:val="none" w:sz="0" w:space="0" w:color="auto"/>
            <w:left w:val="none" w:sz="0" w:space="0" w:color="auto"/>
            <w:bottom w:val="none" w:sz="0" w:space="0" w:color="auto"/>
            <w:right w:val="none" w:sz="0" w:space="0" w:color="auto"/>
          </w:divBdr>
        </w:div>
        <w:div w:id="1347831409">
          <w:marLeft w:val="0"/>
          <w:marRight w:val="0"/>
          <w:marTop w:val="0"/>
          <w:marBottom w:val="0"/>
          <w:divBdr>
            <w:top w:val="none" w:sz="0" w:space="0" w:color="auto"/>
            <w:left w:val="none" w:sz="0" w:space="0" w:color="auto"/>
            <w:bottom w:val="none" w:sz="0" w:space="0" w:color="auto"/>
            <w:right w:val="none" w:sz="0" w:space="0" w:color="auto"/>
          </w:divBdr>
        </w:div>
        <w:div w:id="1528836654">
          <w:marLeft w:val="0"/>
          <w:marRight w:val="0"/>
          <w:marTop w:val="0"/>
          <w:marBottom w:val="0"/>
          <w:divBdr>
            <w:top w:val="none" w:sz="0" w:space="0" w:color="auto"/>
            <w:left w:val="none" w:sz="0" w:space="0" w:color="auto"/>
            <w:bottom w:val="none" w:sz="0" w:space="0" w:color="auto"/>
            <w:right w:val="none" w:sz="0" w:space="0" w:color="auto"/>
          </w:divBdr>
        </w:div>
        <w:div w:id="1692797841">
          <w:marLeft w:val="0"/>
          <w:marRight w:val="0"/>
          <w:marTop w:val="0"/>
          <w:marBottom w:val="0"/>
          <w:divBdr>
            <w:top w:val="none" w:sz="0" w:space="0" w:color="auto"/>
            <w:left w:val="none" w:sz="0" w:space="0" w:color="auto"/>
            <w:bottom w:val="none" w:sz="0" w:space="0" w:color="auto"/>
            <w:right w:val="none" w:sz="0" w:space="0" w:color="auto"/>
          </w:divBdr>
        </w:div>
        <w:div w:id="1711146352">
          <w:marLeft w:val="0"/>
          <w:marRight w:val="0"/>
          <w:marTop w:val="0"/>
          <w:marBottom w:val="0"/>
          <w:divBdr>
            <w:top w:val="none" w:sz="0" w:space="0" w:color="auto"/>
            <w:left w:val="none" w:sz="0" w:space="0" w:color="auto"/>
            <w:bottom w:val="none" w:sz="0" w:space="0" w:color="auto"/>
            <w:right w:val="none" w:sz="0" w:space="0" w:color="auto"/>
          </w:divBdr>
        </w:div>
        <w:div w:id="1713964079">
          <w:marLeft w:val="0"/>
          <w:marRight w:val="0"/>
          <w:marTop w:val="0"/>
          <w:marBottom w:val="0"/>
          <w:divBdr>
            <w:top w:val="none" w:sz="0" w:space="0" w:color="auto"/>
            <w:left w:val="none" w:sz="0" w:space="0" w:color="auto"/>
            <w:bottom w:val="none" w:sz="0" w:space="0" w:color="auto"/>
            <w:right w:val="none" w:sz="0" w:space="0" w:color="auto"/>
          </w:divBdr>
        </w:div>
        <w:div w:id="1728800447">
          <w:marLeft w:val="0"/>
          <w:marRight w:val="0"/>
          <w:marTop w:val="0"/>
          <w:marBottom w:val="0"/>
          <w:divBdr>
            <w:top w:val="none" w:sz="0" w:space="0" w:color="auto"/>
            <w:left w:val="none" w:sz="0" w:space="0" w:color="auto"/>
            <w:bottom w:val="none" w:sz="0" w:space="0" w:color="auto"/>
            <w:right w:val="none" w:sz="0" w:space="0" w:color="auto"/>
          </w:divBdr>
        </w:div>
        <w:div w:id="1778451263">
          <w:marLeft w:val="0"/>
          <w:marRight w:val="0"/>
          <w:marTop w:val="0"/>
          <w:marBottom w:val="0"/>
          <w:divBdr>
            <w:top w:val="none" w:sz="0" w:space="0" w:color="auto"/>
            <w:left w:val="none" w:sz="0" w:space="0" w:color="auto"/>
            <w:bottom w:val="none" w:sz="0" w:space="0" w:color="auto"/>
            <w:right w:val="none" w:sz="0" w:space="0" w:color="auto"/>
          </w:divBdr>
        </w:div>
        <w:div w:id="1822846788">
          <w:marLeft w:val="0"/>
          <w:marRight w:val="0"/>
          <w:marTop w:val="0"/>
          <w:marBottom w:val="0"/>
          <w:divBdr>
            <w:top w:val="none" w:sz="0" w:space="0" w:color="auto"/>
            <w:left w:val="none" w:sz="0" w:space="0" w:color="auto"/>
            <w:bottom w:val="none" w:sz="0" w:space="0" w:color="auto"/>
            <w:right w:val="none" w:sz="0" w:space="0" w:color="auto"/>
          </w:divBdr>
        </w:div>
        <w:div w:id="1909611907">
          <w:marLeft w:val="0"/>
          <w:marRight w:val="0"/>
          <w:marTop w:val="0"/>
          <w:marBottom w:val="0"/>
          <w:divBdr>
            <w:top w:val="none" w:sz="0" w:space="0" w:color="auto"/>
            <w:left w:val="none" w:sz="0" w:space="0" w:color="auto"/>
            <w:bottom w:val="none" w:sz="0" w:space="0" w:color="auto"/>
            <w:right w:val="none" w:sz="0" w:space="0" w:color="auto"/>
          </w:divBdr>
        </w:div>
        <w:div w:id="1946158163">
          <w:marLeft w:val="0"/>
          <w:marRight w:val="0"/>
          <w:marTop w:val="0"/>
          <w:marBottom w:val="0"/>
          <w:divBdr>
            <w:top w:val="none" w:sz="0" w:space="0" w:color="auto"/>
            <w:left w:val="none" w:sz="0" w:space="0" w:color="auto"/>
            <w:bottom w:val="none" w:sz="0" w:space="0" w:color="auto"/>
            <w:right w:val="none" w:sz="0" w:space="0" w:color="auto"/>
          </w:divBdr>
        </w:div>
        <w:div w:id="2081558298">
          <w:marLeft w:val="0"/>
          <w:marRight w:val="0"/>
          <w:marTop w:val="0"/>
          <w:marBottom w:val="0"/>
          <w:divBdr>
            <w:top w:val="none" w:sz="0" w:space="0" w:color="auto"/>
            <w:left w:val="none" w:sz="0" w:space="0" w:color="auto"/>
            <w:bottom w:val="none" w:sz="0" w:space="0" w:color="auto"/>
            <w:right w:val="none" w:sz="0" w:space="0" w:color="auto"/>
          </w:divBdr>
        </w:div>
        <w:div w:id="2085838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mef.mosreg.ru/dokumenty/socialno-ekonomicheskoe-razvitie/monitoring-socialno-ekonomicheskogo-razvitiya/05-03-2019-15-52-16-itogi-sotsialno-ekonomicheskogo-razvitiya-moskovsk" TargetMode="External"/><Relationship Id="rId26" Type="http://schemas.openxmlformats.org/officeDocument/2006/relationships/image" Target="https://studfiles.net/html/2706/170/html_DMVVuARKk7.KZgh/img-PmcGzR.png"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economy.gov.ru/wps/wcm/connect/3244c85c-2852-4349-9ace-a701f299911c/190621.pdf"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yperlink" Target="http://biokomfort74.ru/&#1057;&#1090;&#1072;&#1090;&#1100;&#1080;"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wmf"/></Relationships>
</file>

<file path=word/_rels/footer4.xml.rels><?xml version="1.0" encoding="UTF-8" standalone="yes"?>
<Relationships xmlns="http://schemas.openxmlformats.org/package/2006/relationships"><Relationship Id="rId1" Type="http://schemas.openxmlformats.org/officeDocument/2006/relationships/hyperlink" Target="http://www.dmtpp.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AD350-EBD9-4C4E-A16A-5B1AE693E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15064</Words>
  <Characters>85871</Characters>
  <Application>Microsoft Office Word</Application>
  <DocSecurity>0</DocSecurity>
  <Lines>715</Lines>
  <Paragraphs>201</Paragraphs>
  <ScaleCrop>false</ScaleCrop>
  <HeadingPairs>
    <vt:vector size="4" baseType="variant">
      <vt:variant>
        <vt:lpstr>Название</vt:lpstr>
      </vt:variant>
      <vt:variant>
        <vt:i4>1</vt:i4>
      </vt:variant>
      <vt:variant>
        <vt:lpstr>Заголовки</vt:lpstr>
      </vt:variant>
      <vt:variant>
        <vt:i4>37</vt:i4>
      </vt:variant>
    </vt:vector>
  </HeadingPairs>
  <TitlesOfParts>
    <vt:vector size="38" baseType="lpstr">
      <vt:lpstr>ООО «Современные Технологии Консалтинга»</vt:lpstr>
      <vt:lpstr>1. Общая информация.</vt:lpstr>
      <vt:lpstr>    1.1. Основания для проведения оценки объекта оценки.</vt:lpstr>
      <vt:lpstr>    </vt:lpstr>
      <vt:lpstr>    1.2. Общая информация, идентифицирующая объект оценки</vt:lpstr>
      <vt:lpstr>    </vt:lpstr>
      <vt:lpstr>    1.3. Результаты оценки, полученные при применении различных подходов к оценке.</vt:lpstr>
      <vt:lpstr>    </vt:lpstr>
      <vt:lpstr>    1.4. Итоговая величина стоимости объекта оценки. </vt:lpstr>
      <vt:lpstr>    1.5. Ограничения и пределы применения полученной итоговой стоимости</vt:lpstr>
      <vt:lpstr>2. Общие сведения. </vt:lpstr>
      <vt:lpstr>    2.1. Задание на оценку.</vt:lpstr>
      <vt:lpstr>    2.2. Сведения о Заказчике.</vt:lpstr>
      <vt:lpstr>    2.3. Сведения о Исполнителе.</vt:lpstr>
      <vt:lpstr>    2.4. Сведения об Оценщике.</vt:lpstr>
      <vt:lpstr>    2.4. Сведения об иных привлекаемых к проведению оценки организациях и специалист</vt:lpstr>
      <vt:lpstr>3. Применяемые стандарты оценочной деятельности. </vt:lpstr>
      <vt:lpstr>4. Процедура и состав работ по оценке.</vt:lpstr>
      <vt:lpstr>5. Условия, допущения и ограничения.</vt:lpstr>
      <vt:lpstr>6. Обзор рынка объекта оценки. </vt:lpstr>
      <vt:lpstr>    6.1. Макроэкономический анализ. </vt:lpstr>
      <vt:lpstr>    6.2. Определение сегмента рынка, к которому принадлежит оцениваемый объект.</vt:lpstr>
      <vt:lpstr>    6.3. Анализ современного рынка очистных сооружений.</vt:lpstr>
      <vt:lpstr>    6.4. Анализ фактических данных о ценах сделок и (или) предложений с объектами не</vt:lpstr>
      <vt:lpstr>    6.5. Анализ основных факторов, влияющих на спрос, предложение и цены сопоставимы</vt:lpstr>
      <vt:lpstr>    6.6. Основные выводы относительно рынка недвижимости в сегментах, необходимых дл</vt:lpstr>
      <vt:lpstr>7. Анализ наиболее эффективного использования.</vt:lpstr>
      <vt:lpstr>8. Описание объекта оценки</vt:lpstr>
      <vt:lpstr>    8.1. Характеристики объектов оценки.</vt:lpstr>
      <vt:lpstr>    8.2. Собственник объекта оценки.</vt:lpstr>
      <vt:lpstr>    8.3. Фотографии объекта оценки.</vt:lpstr>
      <vt:lpstr>9. Описание подходов и методов оценки. </vt:lpstr>
      <vt:lpstr>    9.1. Методология процесса оценки. </vt:lpstr>
      <vt:lpstr>    9.2. Обоснование применяемых подходов и методов оценки. </vt:lpstr>
      <vt:lpstr>10. Определение рыночной стоимости затратным подходом</vt:lpstr>
      <vt:lpstr>    10.1. Методология подхода.</vt:lpstr>
      <vt:lpstr>    10.2. Расчет рыночной стоимости очистных сооружений.</vt:lpstr>
      <vt:lpstr>11. Согласование результатов и заключение о стоимости </vt:lpstr>
    </vt:vector>
  </TitlesOfParts>
  <Company>@@@</Company>
  <LinksUpToDate>false</LinksUpToDate>
  <CharactersWithSpaces>100734</CharactersWithSpaces>
  <SharedDoc>false</SharedDoc>
  <HLinks>
    <vt:vector size="240" baseType="variant">
      <vt:variant>
        <vt:i4>6553727</vt:i4>
      </vt:variant>
      <vt:variant>
        <vt:i4>219</vt:i4>
      </vt:variant>
      <vt:variant>
        <vt:i4>0</vt:i4>
      </vt:variant>
      <vt:variant>
        <vt:i4>5</vt:i4>
      </vt:variant>
      <vt:variant>
        <vt:lpwstr>https://www.nordcompany.ru/kalkulyator/</vt:lpwstr>
      </vt:variant>
      <vt:variant>
        <vt:lpwstr/>
      </vt:variant>
      <vt:variant>
        <vt:i4>6094914</vt:i4>
      </vt:variant>
      <vt:variant>
        <vt:i4>216</vt:i4>
      </vt:variant>
      <vt:variant>
        <vt:i4>0</vt:i4>
      </vt:variant>
      <vt:variant>
        <vt:i4>5</vt:i4>
      </vt:variant>
      <vt:variant>
        <vt:lpwstr>http://migplus.ru/price/</vt:lpwstr>
      </vt:variant>
      <vt:variant>
        <vt:lpwstr/>
      </vt:variant>
      <vt:variant>
        <vt:i4>131109</vt:i4>
      </vt:variant>
      <vt:variant>
        <vt:i4>213</vt:i4>
      </vt:variant>
      <vt:variant>
        <vt:i4>0</vt:i4>
      </vt:variant>
      <vt:variant>
        <vt:i4>5</vt:i4>
      </vt:variant>
      <vt:variant>
        <vt:lpwstr>http://bmkrussia.ru/product_65.html</vt:lpwstr>
      </vt:variant>
      <vt:variant>
        <vt:lpwstr/>
      </vt:variant>
      <vt:variant>
        <vt:i4>6553727</vt:i4>
      </vt:variant>
      <vt:variant>
        <vt:i4>210</vt:i4>
      </vt:variant>
      <vt:variant>
        <vt:i4>0</vt:i4>
      </vt:variant>
      <vt:variant>
        <vt:i4>5</vt:i4>
      </vt:variant>
      <vt:variant>
        <vt:lpwstr>https://www.nordcompany.ru/kalkulyator/</vt:lpwstr>
      </vt:variant>
      <vt:variant>
        <vt:lpwstr/>
      </vt:variant>
      <vt:variant>
        <vt:i4>6094914</vt:i4>
      </vt:variant>
      <vt:variant>
        <vt:i4>207</vt:i4>
      </vt:variant>
      <vt:variant>
        <vt:i4>0</vt:i4>
      </vt:variant>
      <vt:variant>
        <vt:i4>5</vt:i4>
      </vt:variant>
      <vt:variant>
        <vt:lpwstr>http://migplus.ru/price/</vt:lpwstr>
      </vt:variant>
      <vt:variant>
        <vt:lpwstr/>
      </vt:variant>
      <vt:variant>
        <vt:i4>131109</vt:i4>
      </vt:variant>
      <vt:variant>
        <vt:i4>204</vt:i4>
      </vt:variant>
      <vt:variant>
        <vt:i4>0</vt:i4>
      </vt:variant>
      <vt:variant>
        <vt:i4>5</vt:i4>
      </vt:variant>
      <vt:variant>
        <vt:lpwstr>http://bmkrussia.ru/product_65.html</vt:lpwstr>
      </vt:variant>
      <vt:variant>
        <vt:lpwstr/>
      </vt:variant>
      <vt:variant>
        <vt:i4>6553727</vt:i4>
      </vt:variant>
      <vt:variant>
        <vt:i4>201</vt:i4>
      </vt:variant>
      <vt:variant>
        <vt:i4>0</vt:i4>
      </vt:variant>
      <vt:variant>
        <vt:i4>5</vt:i4>
      </vt:variant>
      <vt:variant>
        <vt:lpwstr>https://www.nordcompany.ru/kalkulyator/</vt:lpwstr>
      </vt:variant>
      <vt:variant>
        <vt:lpwstr/>
      </vt:variant>
      <vt:variant>
        <vt:i4>6094914</vt:i4>
      </vt:variant>
      <vt:variant>
        <vt:i4>198</vt:i4>
      </vt:variant>
      <vt:variant>
        <vt:i4>0</vt:i4>
      </vt:variant>
      <vt:variant>
        <vt:i4>5</vt:i4>
      </vt:variant>
      <vt:variant>
        <vt:lpwstr>http://migplus.ru/price/</vt:lpwstr>
      </vt:variant>
      <vt:variant>
        <vt:lpwstr/>
      </vt:variant>
      <vt:variant>
        <vt:i4>131109</vt:i4>
      </vt:variant>
      <vt:variant>
        <vt:i4>195</vt:i4>
      </vt:variant>
      <vt:variant>
        <vt:i4>0</vt:i4>
      </vt:variant>
      <vt:variant>
        <vt:i4>5</vt:i4>
      </vt:variant>
      <vt:variant>
        <vt:lpwstr>http://bmkrussia.ru/product_65.html</vt:lpwstr>
      </vt:variant>
      <vt:variant>
        <vt:lpwstr/>
      </vt:variant>
      <vt:variant>
        <vt:i4>7667827</vt:i4>
      </vt:variant>
      <vt:variant>
        <vt:i4>174</vt:i4>
      </vt:variant>
      <vt:variant>
        <vt:i4>0</vt:i4>
      </vt:variant>
      <vt:variant>
        <vt:i4>5</vt:i4>
      </vt:variant>
      <vt:variant>
        <vt:lpwstr>https://www.audit-it.ru/articles/appraisal/a109/956444.html</vt:lpwstr>
      </vt:variant>
      <vt:variant>
        <vt:lpwstr/>
      </vt:variant>
      <vt:variant>
        <vt:i4>1900630</vt:i4>
      </vt:variant>
      <vt:variant>
        <vt:i4>171</vt:i4>
      </vt:variant>
      <vt:variant>
        <vt:i4>0</vt:i4>
      </vt:variant>
      <vt:variant>
        <vt:i4>5</vt:i4>
      </vt:variant>
      <vt:variant>
        <vt:lpwstr>http://www.bankrot.fedresurs.ru/</vt:lpwstr>
      </vt:variant>
      <vt:variant>
        <vt:lpwstr/>
      </vt:variant>
      <vt:variant>
        <vt:i4>1310775</vt:i4>
      </vt:variant>
      <vt:variant>
        <vt:i4>164</vt:i4>
      </vt:variant>
      <vt:variant>
        <vt:i4>0</vt:i4>
      </vt:variant>
      <vt:variant>
        <vt:i4>5</vt:i4>
      </vt:variant>
      <vt:variant>
        <vt:lpwstr/>
      </vt:variant>
      <vt:variant>
        <vt:lpwstr>_Toc524703650</vt:lpwstr>
      </vt:variant>
      <vt:variant>
        <vt:i4>1376311</vt:i4>
      </vt:variant>
      <vt:variant>
        <vt:i4>158</vt:i4>
      </vt:variant>
      <vt:variant>
        <vt:i4>0</vt:i4>
      </vt:variant>
      <vt:variant>
        <vt:i4>5</vt:i4>
      </vt:variant>
      <vt:variant>
        <vt:lpwstr/>
      </vt:variant>
      <vt:variant>
        <vt:lpwstr>_Toc524703649</vt:lpwstr>
      </vt:variant>
      <vt:variant>
        <vt:i4>1376311</vt:i4>
      </vt:variant>
      <vt:variant>
        <vt:i4>152</vt:i4>
      </vt:variant>
      <vt:variant>
        <vt:i4>0</vt:i4>
      </vt:variant>
      <vt:variant>
        <vt:i4>5</vt:i4>
      </vt:variant>
      <vt:variant>
        <vt:lpwstr/>
      </vt:variant>
      <vt:variant>
        <vt:lpwstr>_Toc524703648</vt:lpwstr>
      </vt:variant>
      <vt:variant>
        <vt:i4>1376311</vt:i4>
      </vt:variant>
      <vt:variant>
        <vt:i4>146</vt:i4>
      </vt:variant>
      <vt:variant>
        <vt:i4>0</vt:i4>
      </vt:variant>
      <vt:variant>
        <vt:i4>5</vt:i4>
      </vt:variant>
      <vt:variant>
        <vt:lpwstr/>
      </vt:variant>
      <vt:variant>
        <vt:lpwstr>_Toc524703647</vt:lpwstr>
      </vt:variant>
      <vt:variant>
        <vt:i4>1376311</vt:i4>
      </vt:variant>
      <vt:variant>
        <vt:i4>140</vt:i4>
      </vt:variant>
      <vt:variant>
        <vt:i4>0</vt:i4>
      </vt:variant>
      <vt:variant>
        <vt:i4>5</vt:i4>
      </vt:variant>
      <vt:variant>
        <vt:lpwstr/>
      </vt:variant>
      <vt:variant>
        <vt:lpwstr>_Toc524703646</vt:lpwstr>
      </vt:variant>
      <vt:variant>
        <vt:i4>1376311</vt:i4>
      </vt:variant>
      <vt:variant>
        <vt:i4>134</vt:i4>
      </vt:variant>
      <vt:variant>
        <vt:i4>0</vt:i4>
      </vt:variant>
      <vt:variant>
        <vt:i4>5</vt:i4>
      </vt:variant>
      <vt:variant>
        <vt:lpwstr/>
      </vt:variant>
      <vt:variant>
        <vt:lpwstr>_Toc524703645</vt:lpwstr>
      </vt:variant>
      <vt:variant>
        <vt:i4>1376311</vt:i4>
      </vt:variant>
      <vt:variant>
        <vt:i4>128</vt:i4>
      </vt:variant>
      <vt:variant>
        <vt:i4>0</vt:i4>
      </vt:variant>
      <vt:variant>
        <vt:i4>5</vt:i4>
      </vt:variant>
      <vt:variant>
        <vt:lpwstr/>
      </vt:variant>
      <vt:variant>
        <vt:lpwstr>_Toc524703644</vt:lpwstr>
      </vt:variant>
      <vt:variant>
        <vt:i4>1376311</vt:i4>
      </vt:variant>
      <vt:variant>
        <vt:i4>122</vt:i4>
      </vt:variant>
      <vt:variant>
        <vt:i4>0</vt:i4>
      </vt:variant>
      <vt:variant>
        <vt:i4>5</vt:i4>
      </vt:variant>
      <vt:variant>
        <vt:lpwstr/>
      </vt:variant>
      <vt:variant>
        <vt:lpwstr>_Toc524703643</vt:lpwstr>
      </vt:variant>
      <vt:variant>
        <vt:i4>1376311</vt:i4>
      </vt:variant>
      <vt:variant>
        <vt:i4>116</vt:i4>
      </vt:variant>
      <vt:variant>
        <vt:i4>0</vt:i4>
      </vt:variant>
      <vt:variant>
        <vt:i4>5</vt:i4>
      </vt:variant>
      <vt:variant>
        <vt:lpwstr/>
      </vt:variant>
      <vt:variant>
        <vt:lpwstr>_Toc524703642</vt:lpwstr>
      </vt:variant>
      <vt:variant>
        <vt:i4>1376311</vt:i4>
      </vt:variant>
      <vt:variant>
        <vt:i4>110</vt:i4>
      </vt:variant>
      <vt:variant>
        <vt:i4>0</vt:i4>
      </vt:variant>
      <vt:variant>
        <vt:i4>5</vt:i4>
      </vt:variant>
      <vt:variant>
        <vt:lpwstr/>
      </vt:variant>
      <vt:variant>
        <vt:lpwstr>_Toc524703641</vt:lpwstr>
      </vt:variant>
      <vt:variant>
        <vt:i4>1376311</vt:i4>
      </vt:variant>
      <vt:variant>
        <vt:i4>104</vt:i4>
      </vt:variant>
      <vt:variant>
        <vt:i4>0</vt:i4>
      </vt:variant>
      <vt:variant>
        <vt:i4>5</vt:i4>
      </vt:variant>
      <vt:variant>
        <vt:lpwstr/>
      </vt:variant>
      <vt:variant>
        <vt:lpwstr>_Toc524703640</vt:lpwstr>
      </vt:variant>
      <vt:variant>
        <vt:i4>1179703</vt:i4>
      </vt:variant>
      <vt:variant>
        <vt:i4>98</vt:i4>
      </vt:variant>
      <vt:variant>
        <vt:i4>0</vt:i4>
      </vt:variant>
      <vt:variant>
        <vt:i4>5</vt:i4>
      </vt:variant>
      <vt:variant>
        <vt:lpwstr/>
      </vt:variant>
      <vt:variant>
        <vt:lpwstr>_Toc524703639</vt:lpwstr>
      </vt:variant>
      <vt:variant>
        <vt:i4>1179703</vt:i4>
      </vt:variant>
      <vt:variant>
        <vt:i4>92</vt:i4>
      </vt:variant>
      <vt:variant>
        <vt:i4>0</vt:i4>
      </vt:variant>
      <vt:variant>
        <vt:i4>5</vt:i4>
      </vt:variant>
      <vt:variant>
        <vt:lpwstr/>
      </vt:variant>
      <vt:variant>
        <vt:lpwstr>_Toc524703638</vt:lpwstr>
      </vt:variant>
      <vt:variant>
        <vt:i4>1179703</vt:i4>
      </vt:variant>
      <vt:variant>
        <vt:i4>86</vt:i4>
      </vt:variant>
      <vt:variant>
        <vt:i4>0</vt:i4>
      </vt:variant>
      <vt:variant>
        <vt:i4>5</vt:i4>
      </vt:variant>
      <vt:variant>
        <vt:lpwstr/>
      </vt:variant>
      <vt:variant>
        <vt:lpwstr>_Toc524703637</vt:lpwstr>
      </vt:variant>
      <vt:variant>
        <vt:i4>1179703</vt:i4>
      </vt:variant>
      <vt:variant>
        <vt:i4>80</vt:i4>
      </vt:variant>
      <vt:variant>
        <vt:i4>0</vt:i4>
      </vt:variant>
      <vt:variant>
        <vt:i4>5</vt:i4>
      </vt:variant>
      <vt:variant>
        <vt:lpwstr/>
      </vt:variant>
      <vt:variant>
        <vt:lpwstr>_Toc524703636</vt:lpwstr>
      </vt:variant>
      <vt:variant>
        <vt:i4>1179703</vt:i4>
      </vt:variant>
      <vt:variant>
        <vt:i4>74</vt:i4>
      </vt:variant>
      <vt:variant>
        <vt:i4>0</vt:i4>
      </vt:variant>
      <vt:variant>
        <vt:i4>5</vt:i4>
      </vt:variant>
      <vt:variant>
        <vt:lpwstr/>
      </vt:variant>
      <vt:variant>
        <vt:lpwstr>_Toc524703635</vt:lpwstr>
      </vt:variant>
      <vt:variant>
        <vt:i4>1179703</vt:i4>
      </vt:variant>
      <vt:variant>
        <vt:i4>68</vt:i4>
      </vt:variant>
      <vt:variant>
        <vt:i4>0</vt:i4>
      </vt:variant>
      <vt:variant>
        <vt:i4>5</vt:i4>
      </vt:variant>
      <vt:variant>
        <vt:lpwstr/>
      </vt:variant>
      <vt:variant>
        <vt:lpwstr>_Toc524703634</vt:lpwstr>
      </vt:variant>
      <vt:variant>
        <vt:i4>1179703</vt:i4>
      </vt:variant>
      <vt:variant>
        <vt:i4>62</vt:i4>
      </vt:variant>
      <vt:variant>
        <vt:i4>0</vt:i4>
      </vt:variant>
      <vt:variant>
        <vt:i4>5</vt:i4>
      </vt:variant>
      <vt:variant>
        <vt:lpwstr/>
      </vt:variant>
      <vt:variant>
        <vt:lpwstr>_Toc524703633</vt:lpwstr>
      </vt:variant>
      <vt:variant>
        <vt:i4>1179703</vt:i4>
      </vt:variant>
      <vt:variant>
        <vt:i4>56</vt:i4>
      </vt:variant>
      <vt:variant>
        <vt:i4>0</vt:i4>
      </vt:variant>
      <vt:variant>
        <vt:i4>5</vt:i4>
      </vt:variant>
      <vt:variant>
        <vt:lpwstr/>
      </vt:variant>
      <vt:variant>
        <vt:lpwstr>_Toc524703632</vt:lpwstr>
      </vt:variant>
      <vt:variant>
        <vt:i4>1179703</vt:i4>
      </vt:variant>
      <vt:variant>
        <vt:i4>50</vt:i4>
      </vt:variant>
      <vt:variant>
        <vt:i4>0</vt:i4>
      </vt:variant>
      <vt:variant>
        <vt:i4>5</vt:i4>
      </vt:variant>
      <vt:variant>
        <vt:lpwstr/>
      </vt:variant>
      <vt:variant>
        <vt:lpwstr>_Toc524703631</vt:lpwstr>
      </vt:variant>
      <vt:variant>
        <vt:i4>1179703</vt:i4>
      </vt:variant>
      <vt:variant>
        <vt:i4>44</vt:i4>
      </vt:variant>
      <vt:variant>
        <vt:i4>0</vt:i4>
      </vt:variant>
      <vt:variant>
        <vt:i4>5</vt:i4>
      </vt:variant>
      <vt:variant>
        <vt:lpwstr/>
      </vt:variant>
      <vt:variant>
        <vt:lpwstr>_Toc524703630</vt:lpwstr>
      </vt:variant>
      <vt:variant>
        <vt:i4>1245239</vt:i4>
      </vt:variant>
      <vt:variant>
        <vt:i4>38</vt:i4>
      </vt:variant>
      <vt:variant>
        <vt:i4>0</vt:i4>
      </vt:variant>
      <vt:variant>
        <vt:i4>5</vt:i4>
      </vt:variant>
      <vt:variant>
        <vt:lpwstr/>
      </vt:variant>
      <vt:variant>
        <vt:lpwstr>_Toc524703629</vt:lpwstr>
      </vt:variant>
      <vt:variant>
        <vt:i4>1245239</vt:i4>
      </vt:variant>
      <vt:variant>
        <vt:i4>32</vt:i4>
      </vt:variant>
      <vt:variant>
        <vt:i4>0</vt:i4>
      </vt:variant>
      <vt:variant>
        <vt:i4>5</vt:i4>
      </vt:variant>
      <vt:variant>
        <vt:lpwstr/>
      </vt:variant>
      <vt:variant>
        <vt:lpwstr>_Toc524703628</vt:lpwstr>
      </vt:variant>
      <vt:variant>
        <vt:i4>1245239</vt:i4>
      </vt:variant>
      <vt:variant>
        <vt:i4>26</vt:i4>
      </vt:variant>
      <vt:variant>
        <vt:i4>0</vt:i4>
      </vt:variant>
      <vt:variant>
        <vt:i4>5</vt:i4>
      </vt:variant>
      <vt:variant>
        <vt:lpwstr/>
      </vt:variant>
      <vt:variant>
        <vt:lpwstr>_Toc524703627</vt:lpwstr>
      </vt:variant>
      <vt:variant>
        <vt:i4>1245239</vt:i4>
      </vt:variant>
      <vt:variant>
        <vt:i4>20</vt:i4>
      </vt:variant>
      <vt:variant>
        <vt:i4>0</vt:i4>
      </vt:variant>
      <vt:variant>
        <vt:i4>5</vt:i4>
      </vt:variant>
      <vt:variant>
        <vt:lpwstr/>
      </vt:variant>
      <vt:variant>
        <vt:lpwstr>_Toc524703626</vt:lpwstr>
      </vt:variant>
      <vt:variant>
        <vt:i4>1245239</vt:i4>
      </vt:variant>
      <vt:variant>
        <vt:i4>14</vt:i4>
      </vt:variant>
      <vt:variant>
        <vt:i4>0</vt:i4>
      </vt:variant>
      <vt:variant>
        <vt:i4>5</vt:i4>
      </vt:variant>
      <vt:variant>
        <vt:lpwstr/>
      </vt:variant>
      <vt:variant>
        <vt:lpwstr>_Toc524703625</vt:lpwstr>
      </vt:variant>
      <vt:variant>
        <vt:i4>1245239</vt:i4>
      </vt:variant>
      <vt:variant>
        <vt:i4>8</vt:i4>
      </vt:variant>
      <vt:variant>
        <vt:i4>0</vt:i4>
      </vt:variant>
      <vt:variant>
        <vt:i4>5</vt:i4>
      </vt:variant>
      <vt:variant>
        <vt:lpwstr/>
      </vt:variant>
      <vt:variant>
        <vt:lpwstr>_Toc524703624</vt:lpwstr>
      </vt:variant>
      <vt:variant>
        <vt:i4>1245239</vt:i4>
      </vt:variant>
      <vt:variant>
        <vt:i4>2</vt:i4>
      </vt:variant>
      <vt:variant>
        <vt:i4>0</vt:i4>
      </vt:variant>
      <vt:variant>
        <vt:i4>5</vt:i4>
      </vt:variant>
      <vt:variant>
        <vt:lpwstr/>
      </vt:variant>
      <vt:variant>
        <vt:lpwstr>_Toc524703623</vt:lpwstr>
      </vt:variant>
      <vt:variant>
        <vt:i4>1441814</vt:i4>
      </vt:variant>
      <vt:variant>
        <vt:i4>5</vt:i4>
      </vt:variant>
      <vt:variant>
        <vt:i4>0</vt:i4>
      </vt:variant>
      <vt:variant>
        <vt:i4>5</vt:i4>
      </vt:variant>
      <vt:variant>
        <vt:lpwstr>http://www.dmtpp.ru/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«Современные Технологии Консалтинга»</dc:title>
  <dc:creator>Boris</dc:creator>
  <cp:lastModifiedBy>Пользователь Windows</cp:lastModifiedBy>
  <cp:revision>2</cp:revision>
  <cp:lastPrinted>2019-07-21T10:51:00Z</cp:lastPrinted>
  <dcterms:created xsi:type="dcterms:W3CDTF">2019-08-23T17:41:00Z</dcterms:created>
  <dcterms:modified xsi:type="dcterms:W3CDTF">2019-08-23T17:41:00Z</dcterms:modified>
</cp:coreProperties>
</file>