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93"/>
        <w:contextualSpacing w:val="0"/>
        <w:ind w:left="0" w:right="0" w:firstLine="0"/>
        <w:jc w:val="center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2957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  <w:bookmarkStart w:id="0" w:name="_GoBack"/>
      <w: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  <w:bookmarkEnd w:id="0"/>
      <w: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contextualSpacing w:val="0"/>
        <w:ind w:left="0" w:right="0" w:firstLine="0"/>
        <w:jc w:val="center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2957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Договор о задатке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1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tbl>
      <w:tblPr>
        <w:tblStyle w:val="702"/>
        <w:tblW w:w="0" w:type="auto"/>
        <w:tblInd w:w="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>
        <w:tblPrEx/>
        <w:trPr/>
        <w:tc>
          <w:tcPr>
            <w:tcW w:w="5532" w:type="dxa"/>
            <w:textDirection w:val="lrTb"/>
            <w:noWrap w:val="false"/>
          </w:tcPr>
          <w:p>
            <w:pPr>
              <w:contextualSpacing w:val="0"/>
              <w:ind w:left="107" w:right="0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2957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-1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г. Екатеринбург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-1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</w:tc>
        <w:tc>
          <w:tcPr>
            <w:tcW w:w="5314" w:type="dxa"/>
            <w:textDirection w:val="lrTb"/>
            <w:noWrap w:val="false"/>
          </w:tcPr>
          <w:p>
            <w:pPr>
              <w:contextualSpacing w:val="0"/>
              <w:ind w:left="35" w:right="0" w:firstLine="0"/>
              <w:jc w:val="righ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2957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-1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</w:tc>
      </w:tr>
    </w:tbl>
    <w:p>
      <w:pPr>
        <w:pStyle w:val="699"/>
        <w:contextualSpacing w:val="0"/>
        <w:ind w:left="0" w:right="0" w:firstLine="0"/>
        <w:jc w:val="left"/>
        <w:keepLines w:val="0"/>
        <w:keepNext w:val="0"/>
        <w:pageBreakBefore w:val="0"/>
        <w:spacing w:before="11" w:beforeAutospacing="0" w:after="0" w:afterAutospacing="0" w:line="240" w:lineRule="auto"/>
        <w:shd w:val="nil" w:color="ffffff"/>
        <w:widowControl w:val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contextualSpacing w:val="0"/>
        <w:ind w:left="107" w:right="0" w:firstLine="427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ЗАО «Уральская Электронная Торговая Площадка»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далее именуемое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«Оператор»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в лице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генера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льного директора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Игошина Алексея Валерьевича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действующей на основании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Устава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с одной стороны, и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contextualSpacing w:val="0"/>
        <w:ind w:left="107" w:right="0" w:firstLine="427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претендент на участие в электронных торгах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ab/>
        <w:t xml:space="preserve">__________________________________________ в лице ________________________ , действующего(-ей) на основании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single"/>
          <w:vertAlign w:val="baseline"/>
          <w:rtl w:val="0"/>
          <w:cs w:val="0"/>
          <w:lang w:val="ru-RU"/>
          <w14:ligatures w14:val="none"/>
        </w:rPr>
        <w:tab/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single"/>
          <w:vertAlign w:val="baseline"/>
          <w:rtl w:val="0"/>
          <w:cs w:val="0"/>
          <w:lang w:val="ru-RU"/>
          <w14:ligatures w14:val="none"/>
        </w:rPr>
        <w:tab/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именуемое (-ый) в дальнейшем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«Заявитель»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с другой стороны, заключили настоящий Договор о задатке (далее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«Договор»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) о нижеследующем: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9"/>
        <w:contextualSpacing w:val="0"/>
        <w:ind w:left="107" w:right="0" w:firstLine="427"/>
        <w:jc w:val="left"/>
        <w:keepLines w:val="0"/>
        <w:keepNext w:val="0"/>
        <w:pageBreakBefore w:val="0"/>
        <w:spacing w:before="11" w:beforeAutospacing="0" w:after="0" w:afterAutospacing="0" w:line="240" w:lineRule="auto"/>
        <w:shd w:val="nil" w:color="ffffff"/>
        <w:widowControl w:val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4"/>
        <w:numPr>
          <w:ilvl w:val="0"/>
          <w:numId w:val="1"/>
        </w:numPr>
        <w:contextualSpacing w:val="0"/>
        <w:ind w:left="0" w:right="0" w:firstLine="459"/>
        <w:jc w:val="center"/>
        <w:keepLines w:val="0"/>
        <w:keepNext w:val="0"/>
        <w:pageBreakBefore w:val="0"/>
        <w:spacing w:before="1" w:beforeAutospacing="0" w:after="0" w:afterAutospacing="0" w:line="219" w:lineRule="exact"/>
        <w:shd w:val="nil" w:color="ffffff"/>
        <w:widowControl w:val="off"/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Предмет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договора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19" w:lineRule="exact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Предметом Договора является внесение Заявителем задатка (далее –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«Задаток»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) для участия в электронных торгах: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9"/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93" w:leader="none"/>
          <w:tab w:val="left" w:pos="1765" w:leader="none"/>
          <w:tab w:val="left" w:pos="4258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Номер (код) торгов _________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 продаже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Лота № _________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наименование должника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______________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(в дальнейшем именуемое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«Имущество»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), проводимых на электронной площадке Уральская Электронная Торговая Площадка по адресу </w:t>
      </w:r>
      <w:hyperlink r:id="rId10" w:tooltip="http://www.etpu.ru/" w:history="1">
        <w:r>
          <w:rPr>
            <w:rStyle w:val="703"/>
            <w:rFonts w:ascii="Times New Roman" w:hAnsi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:lang w:val="ru-RU"/>
            <w14:ligatures w14:val="none"/>
          </w:rPr>
          <w:t xml:space="preserve">http://www.</w:t>
        </w:r>
        <w:r>
          <w:rPr>
            <w:rStyle w:val="703"/>
            <w:rFonts w:ascii="Times New Roman" w:hAnsi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14:ligatures w14:val="none"/>
          </w:rPr>
          <w:t xml:space="preserve">etpu</w:t>
        </w:r>
        <w:r>
          <w:rPr>
            <w:rStyle w:val="703"/>
            <w:rFonts w:ascii="Times New Roman" w:hAnsi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:lang w:val="ru-RU"/>
            <w14:ligatures w14:val="none"/>
          </w:rPr>
          <w:t xml:space="preserve">.ru/</w:t>
        </w:r>
      </w:hyperlink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в сети Интернет (далее по тексту –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«УЭТП»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), в соответст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891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18" w:lineRule="exact"/>
        <w:shd w:val="nil" w:color="ffffff"/>
        <w:widowControl w:val="off"/>
        <w:tabs>
          <w:tab w:val="left" w:pos="891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Заявитель не вправе изменять условия настоящего договора.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9"/>
        <w:contextualSpacing w:val="0"/>
        <w:ind w:left="0" w:right="0" w:firstLine="0"/>
        <w:jc w:val="left"/>
        <w:keepLines w:val="0"/>
        <w:keepNext w:val="0"/>
        <w:pageBreakBefore w:val="0"/>
        <w:spacing w:before="11" w:beforeAutospacing="0" w:after="0" w:afterAutospacing="0" w:line="240" w:lineRule="auto"/>
        <w:shd w:val="nil" w:color="ffffff"/>
        <w:widowControl w:val="off"/>
        <w:tabs>
          <w:tab w:val="left" w:pos="851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4"/>
        <w:numPr>
          <w:ilvl w:val="0"/>
          <w:numId w:val="1"/>
        </w:numPr>
        <w:contextualSpacing w:val="0"/>
        <w:ind w:left="108" w:right="0" w:firstLine="459"/>
        <w:jc w:val="center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851" w:leader="none"/>
        </w:tabs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Порядок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  <w:t xml:space="preserve"> и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сроки расчетов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Заявитель должен перечислить задаток на расчетный счет оператора УЭТП в следующем порядке: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contextualSpacing w:val="0"/>
        <w:ind w:left="142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744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18" w:lineRule="exact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15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5"/>
        <w:contextualSpacing w:val="0"/>
        <w:ind w:left="108" w:right="0" w:firstLine="459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Liberation Serif" w:hAnsi="Liberation Serif" w:eastAsia="SimSun" w:cs="Mang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:lang w:val="ru-RU" w:eastAsia="zh-CN" w:bidi="hi-I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  <w:t xml:space="preserve">Получатель: ЗАО «УЭТП»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705"/>
        <w:contextualSpacing w:val="0"/>
        <w:ind w:left="108" w:right="0" w:firstLine="459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Liberation Serif" w:hAnsi="Liberation Serif" w:eastAsia="SimSun" w:cs="Mangal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0"/>
          <w:szCs w:val="20"/>
          <w:highlight w:val="none"/>
          <w:u w:val="none"/>
          <w:vertAlign w:val="baseline"/>
          <w:rtl w:val="0"/>
          <w:cs w:val="0"/>
          <w:lang w:val="ru-RU" w:eastAsia="zh-CN" w:bidi="hi-I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  <w:t xml:space="preserve">ИНН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  <w:t xml:space="preserve">6658372471 / КПП 665801001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694"/>
        <w:contextualSpacing w:val="0"/>
        <w:ind w:left="108" w:right="0" w:firstLine="459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р/с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40702810102970000003</w:t>
      </w:r>
      <w:r>
        <w:rPr>
          <w:rFonts w:ascii="Times New Roman" w:hAnsi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</w:t>
      </w:r>
      <w:r>
        <w:rPr>
          <w:rFonts w:ascii="Times New Roman" w:hAnsi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4"/>
        <w:contextualSpacing w:val="0"/>
        <w:ind w:left="108" w:right="0" w:firstLine="459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ПАО «МОСКОВСКИЙ КРЕДИТНЫЙ БАНК»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г.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Москва</w:t>
      </w:r>
      <w:r>
        <w:rPr>
          <w:rFonts w:ascii="Times New Roman" w:hAnsi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</w:t>
      </w:r>
      <w:r>
        <w:rPr>
          <w:rFonts w:ascii="Times New Roman" w:hAnsi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4"/>
        <w:contextualSpacing w:val="0"/>
        <w:ind w:left="108" w:right="0" w:firstLine="459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к/с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30101810745250000659</w:t>
      </w:r>
      <w:r>
        <w:rPr>
          <w:rFonts w:ascii="Times New Roman" w:hAnsi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</w:t>
      </w:r>
      <w:r>
        <w:rPr>
          <w:rFonts w:ascii="Times New Roman" w:hAnsi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БИК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044525659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4"/>
        <w:contextualSpacing w:val="0"/>
        <w:ind w:left="108" w:right="0" w:firstLine="459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назначении платежа необходимо указывать: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single"/>
          <w:vertAlign w:val="baseline"/>
          <w:rtl w:val="0"/>
          <w:cs w:val="0"/>
          <w:lang w:val="ru-RU"/>
          <w14:ligatures w14:val="none"/>
        </w:rPr>
        <w:t xml:space="preserve">номер (код) торгов, номер лота и наименование должника</w:t>
      </w:r>
      <w:r>
        <w:rPr>
          <w:rFonts w:ascii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single"/>
          <w:vertAlign w:val="baseline"/>
          <w:rtl w:val="0"/>
          <w:cs w:val="0"/>
          <w:lang w:val="ru-RU"/>
          <w14:ligatures w14:val="none"/>
        </w:rPr>
        <w:t xml:space="preserve">.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single"/>
          <w:vertAlign w:val="baseline"/>
          <w:rtl w:val="0"/>
          <w:cs w:val="0"/>
          <w:lang w:val="ru-RU"/>
          <w14:ligatures w14:val="none"/>
        </w:rPr>
      </w:r>
    </w:p>
    <w:p>
      <w:pPr>
        <w:pStyle w:val="694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Сумма задатка возвращается Оператором Заявителю, не являющемуся победителем торгов, при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наличии у Оператора банковских реквизитов</w:t>
      </w:r>
      <w:r>
        <w:rPr>
          <w:rFonts w:ascii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необходимых для возврата денежных средств, в течение 5 рабочих дней со дня подписания протокола о результатах торгов в случаях:</w:t>
      </w:r>
      <w:r>
        <w:rPr>
          <w:rFonts w:ascii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4"/>
        <w:numPr>
          <w:ilvl w:val="0"/>
          <w:numId w:val="8"/>
        </w:numPr>
        <w:contextualSpacing w:val="0"/>
        <w:ind w:left="142" w:right="0" w:firstLine="425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709" w:leader="none"/>
          <w:tab w:val="left" w:pos="993" w:leader="none"/>
        </w:tabs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если Заявитель участвовал в торгах, но не был признан победителем торгов; </w:t>
      </w:r>
      <w:r>
        <w:rPr>
          <w:rFonts w:ascii="Times New Roman" w:hAnsi="Times New Roman" w:cs="Times New Roman"/>
          <w:b w:val="0"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0"/>
          <w:numId w:val="8"/>
        </w:numPr>
        <w:contextualSpacing w:val="0"/>
        <w:ind w:left="142" w:right="0" w:firstLine="425"/>
        <w:jc w:val="left"/>
        <w:keepLines w:val="0"/>
        <w:keepNext w:val="0"/>
        <w:pageBreakBefore w:val="0"/>
        <w:spacing w:before="1" w:beforeAutospacing="0" w:after="0" w:afterAutospacing="0" w:line="219" w:lineRule="exact"/>
        <w:shd w:val="nil" w:color="ffffff"/>
        <w:widowControl w:val="off"/>
        <w:tabs>
          <w:tab w:val="left" w:pos="632" w:leader="none"/>
          <w:tab w:val="left" w:pos="709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отзыва заявки на участие в торгах до окончания срока приема заявок;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0"/>
          <w:numId w:val="8"/>
        </w:numPr>
        <w:contextualSpacing w:val="0"/>
        <w:ind w:left="142" w:right="0" w:firstLine="425"/>
        <w:jc w:val="left"/>
        <w:keepLines w:val="0"/>
        <w:keepNext w:val="0"/>
        <w:pageBreakBefore w:val="0"/>
        <w:spacing w:before="0" w:beforeAutospacing="0" w:after="0" w:afterAutospacing="0" w:line="219" w:lineRule="exact"/>
        <w:shd w:val="nil" w:color="ffffff"/>
        <w:widowControl w:val="off"/>
        <w:tabs>
          <w:tab w:val="left" w:pos="629" w:leader="none"/>
          <w:tab w:val="left" w:pos="709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принятия решения Организатором торгов об отказе в допуске Заявителя к участию в торгах;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0"/>
          <w:numId w:val="8"/>
        </w:numPr>
        <w:contextualSpacing w:val="0"/>
        <w:ind w:left="142" w:right="0" w:firstLine="425"/>
        <w:jc w:val="both"/>
        <w:keepLines w:val="0"/>
        <w:keepNext w:val="0"/>
        <w:pageBreakBefore w:val="0"/>
        <w:spacing w:before="1" w:beforeAutospacing="0" w:after="0" w:afterAutospacing="0" w:line="219" w:lineRule="exact"/>
        <w:shd w:val="nil" w:color="ffffff"/>
        <w:widowControl w:val="off"/>
        <w:tabs>
          <w:tab w:val="left" w:pos="629" w:leader="none"/>
          <w:tab w:val="left" w:pos="709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признания торгов не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состоявшимися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 причине допуска к участию в торгах единственного участника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и отказа этого участника от заключения договора купли-продажи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;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0"/>
          <w:numId w:val="8"/>
        </w:numPr>
        <w:contextualSpacing w:val="0"/>
        <w:ind w:left="142" w:right="0" w:firstLine="425"/>
        <w:jc w:val="left"/>
        <w:keepLines w:val="0"/>
        <w:keepNext w:val="0"/>
        <w:pageBreakBefore w:val="0"/>
        <w:spacing w:before="0" w:beforeAutospacing="0" w:after="0" w:afterAutospacing="0" w:line="219" w:lineRule="exact"/>
        <w:shd w:val="nil" w:color="ffffff"/>
        <w:widowControl w:val="off"/>
        <w:tabs>
          <w:tab w:val="left" w:pos="629" w:leader="none"/>
          <w:tab w:val="left" w:pos="709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отмены торгов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142" w:right="0" w:firstLine="459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tabs>
          <w:tab w:val="left" w:pos="142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 вычетом банковских расходов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по переводу денежных средств.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contextualSpacing w:val="0"/>
        <w:ind w:left="142" w:right="0" w:firstLine="459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tabs>
          <w:tab w:val="left" w:pos="142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contextualSpacing w:val="0"/>
        <w:ind w:left="142" w:right="0" w:firstLine="459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tabs>
          <w:tab w:val="left" w:pos="142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contextualSpacing w:val="0"/>
        <w:ind w:left="142" w:right="0" w:firstLine="459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/>
        <w:tabs>
          <w:tab w:val="left" w:pos="142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Сумма Задатка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не возвращается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Заявителю в следующих случаях: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0"/>
          <w:numId w:val="4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651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победы Заявителя на торгах и дальнейшего не заключения им договора купли-продажи с финансовым управляющим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течение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срока, установленного Федеральным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законом №127-ФЗ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от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26.10.2002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г. «О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несостоятельности (банкротстве)»;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0"/>
          <w:numId w:val="4"/>
        </w:numPr>
        <w:contextualSpacing w:val="0"/>
        <w:ind w:left="108" w:right="0" w:firstLine="459"/>
        <w:jc w:val="left"/>
        <w:keepLines w:val="0"/>
        <w:keepNext w:val="0"/>
        <w:pageBreakBefore w:val="0"/>
        <w:spacing w:before="0" w:beforeAutospacing="0" w:after="0" w:afterAutospacing="0" w:line="218" w:lineRule="exact"/>
        <w:shd w:val="nil" w:color="ffffff"/>
        <w:widowControl w:val="off"/>
        <w:tabs>
          <w:tab w:val="left" w:pos="629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случае не перечисления денежных средств в оплату лота в установленные договором купли-продажи сроки;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0"/>
          <w:numId w:val="4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636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случае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не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поступления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суммы задатка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полном размере и/или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установленный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срок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,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а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также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случае,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если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Заявитель,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при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перечислении задатка,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не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указал сведения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перечисленные,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п.2.3.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настоящего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Договора, обязательства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Заявителя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внесению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задатка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5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считаются невыполненными, в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этом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случае Организатор торгов, вправе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не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допустить Заявителя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к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участию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торгах.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9"/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9"/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4"/>
        <w:numPr>
          <w:ilvl w:val="0"/>
          <w:numId w:val="1"/>
        </w:numPr>
        <w:contextualSpacing w:val="0"/>
        <w:ind w:left="108" w:right="0" w:firstLine="459"/>
        <w:jc w:val="center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Прочие условия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49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49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1" w:tooltip="http://www.etpu.ru/" w:history="1">
        <w:r>
          <w:rPr>
            <w:rStyle w:val="703"/>
            <w:rFonts w:ascii="Times New Roman" w:hAnsi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:lang w:val="ru-RU"/>
            <w14:ligatures w14:val="none"/>
          </w:rPr>
          <w:t xml:space="preserve">http://www.</w:t>
        </w:r>
        <w:r>
          <w:rPr>
            <w:rStyle w:val="703"/>
            <w:rFonts w:ascii="Times New Roman" w:hAnsi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14:ligatures w14:val="none"/>
          </w:rPr>
          <w:t xml:space="preserve">etpu</w:t>
        </w:r>
        <w:r>
          <w:rPr>
            <w:rStyle w:val="703"/>
            <w:rFonts w:ascii="Times New Roman" w:hAnsi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:lang w:val="ru-RU"/>
            <w14:ligatures w14:val="none"/>
          </w:rPr>
          <w:t xml:space="preserve">.ru/</w:t>
        </w:r>
      </w:hyperlink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г. №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127-ФЗ «О несостоятельности (банкротстве)».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Заявитель обязан незамедлительно </w:t>
      </w:r>
      <w:r>
        <w:rPr>
          <w:rFonts w:ascii="Times New Roman" w:hAnsi="Times New Roman" w:cs="Times New Roman"/>
          <w:b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информировать Оператора об изменении своих банковских реквизитов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. Оператор не отвечает за нарушение установленных настоящим договором сроков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ральном законе от 27.07.2006г.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№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Настоящее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согласие действует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бессрочно. Заявитель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подтверждает,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что ознакомлен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положениями Федерального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закона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от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27.07.2006 г.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№152-ФЗ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«О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персональных данных»,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права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и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обязанности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области защиты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персональных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3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данных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2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ему 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-4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известны.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11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По всем вопросам, не указанным в Договоре, стороны руководствуются законодательством Российской Федерации.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11" w:leader="none"/>
          <w:tab w:val="left" w:pos="957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12" w:tooltip="http://cdtrf.ru/" w:history="1">
        <w:r>
          <w:rPr>
            <w:rStyle w:val="703"/>
            <w:rFonts w:ascii="Times New Roman" w:hAnsi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:lang w:val="ru-RU"/>
            <w14:ligatures w14:val="none"/>
          </w:rPr>
          <w:t xml:space="preserve">http://www.</w:t>
        </w:r>
        <w:r>
          <w:rPr>
            <w:rStyle w:val="703"/>
            <w:rFonts w:ascii="Times New Roman" w:hAnsi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14:ligatures w14:val="none"/>
          </w:rPr>
          <w:t xml:space="preserve">etpu</w:t>
        </w:r>
        <w:r>
          <w:rPr>
            <w:rStyle w:val="703"/>
            <w:rFonts w:ascii="Times New Roman" w:hAnsi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:lang w:val="ru-RU"/>
            <w14:ligatures w14:val="none"/>
          </w:rPr>
          <w:t xml:space="preserve">.ru/</w:t>
        </w:r>
      </w:hyperlink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).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11" w:leader="none"/>
          <w:tab w:val="left" w:pos="957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  <w:t xml:space="preserve">e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-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  <w:t xml:space="preserve">mail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9"/>
        <w:contextualSpacing w:val="0"/>
        <w:ind w:left="108" w:right="0" w:firstLine="459"/>
        <w:jc w:val="both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911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700"/>
        <w:numPr>
          <w:ilvl w:val="1"/>
          <w:numId w:val="1"/>
        </w:numPr>
        <w:contextualSpacing w:val="0"/>
        <w:ind w:left="108" w:right="0" w:firstLine="459"/>
        <w:jc w:val="both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tabs>
          <w:tab w:val="left" w:pos="911" w:leader="none"/>
          <w:tab w:val="left" w:pos="993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p>
      <w:pPr>
        <w:pStyle w:val="694"/>
        <w:numPr>
          <w:ilvl w:val="0"/>
          <w:numId w:val="1"/>
        </w:numPr>
        <w:contextualSpacing w:val="0"/>
        <w:ind w:left="108" w:right="0" w:firstLine="459"/>
        <w:jc w:val="center"/>
        <w:keepLines w:val="0"/>
        <w:keepNext w:val="0"/>
        <w:pageBreakBefore w:val="0"/>
        <w:spacing w:before="1" w:beforeAutospacing="0" w:after="0" w:afterAutospacing="0" w:line="240" w:lineRule="auto"/>
        <w:shd w:val="nil" w:color="ffffff"/>
        <w:widowControl w:val="off"/>
        <w:rPr>
          <w:rFonts w:ascii="Calibri" w:hAnsi="Calibri" w:eastAsia="Calibri" w:cs="Calibri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outlineLvl w:val="0"/>
        <w:suppressLineNumbers w:val="0"/>
      </w:pP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ru-RU"/>
          <w14:ligatures w14:val="none"/>
        </w:rPr>
        <w:br w:type="page" w:clear="all"/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18"/>
          <w:szCs w:val="18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  <w:t xml:space="preserve">Реквизиты и подписи сторон</w:t>
      </w:r>
      <w:r>
        <w:rPr>
          <w:rFonts w:ascii="Times New Roman" w:hAnsi="Times New Roman" w:cs="Times New Roman"/>
          <w:b/>
          <w:bCs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14:ligatures w14:val="none"/>
        </w:rPr>
      </w:r>
    </w:p>
    <w:p>
      <w:pPr>
        <w:contextualSpacing w:val="0"/>
        <w:ind w:left="0" w:right="0" w:firstLine="0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tbl>
      <w:tblPr>
        <w:tblStyle w:val="70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>
        <w:tblPrEx/>
        <w:trPr/>
        <w:tc>
          <w:tcPr>
            <w:tcW w:w="5423" w:type="dxa"/>
            <w:textDirection w:val="lrTb"/>
            <w:noWrap w:val="false"/>
          </w:tcPr>
          <w:p>
            <w:pPr>
              <w:pStyle w:val="701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183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Оператор: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183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ЗАО «Уральская Электронная Торговая Площадка»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Юридический адрес: 620109, Свердловск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ая область, г.Екатеринбург, ул.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Крауля, д.9-А, оф.50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7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Почтовый адрес: 620109, Свердловская область,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г.Екатеринбург, ул.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Крауля, д.9-А, оф.505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Телефон: +7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 (343) 384-70-80, +7 (922) 1000-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834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/>
                <w14:ligatures w14:val="none"/>
              </w:rPr>
              <w:t xml:space="preserve">E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-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/>
                <w14:ligatures w14:val="none"/>
              </w:rPr>
              <w:t xml:space="preserve">mail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: </w:t>
            </w:r>
            <w:hyperlink r:id="rId13" w:tooltip="mailto:operator@etpu.ru" w:history="1"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:lang w:val="en-US"/>
                  <w14:ligatures w14:val="none"/>
                </w:rPr>
                <w:t xml:space="preserve">operator</w:t>
              </w:r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14:ligatures w14:val="none"/>
                </w:rPr>
                <w:t xml:space="preserve">@</w:t>
              </w:r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:lang w:val="en-US"/>
                  <w14:ligatures w14:val="none"/>
                </w:rPr>
                <w:t xml:space="preserve">etpu</w:t>
              </w:r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14:ligatures w14:val="none"/>
                </w:rPr>
                <w:t xml:space="preserve">.</w:t>
              </w:r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:lang w:val="en-US"/>
                  <w14:ligatures w14:val="none"/>
                </w:rPr>
                <w:t xml:space="preserve">ru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 , </w:t>
            </w:r>
            <w:hyperlink r:id="rId14" w:tooltip="mailto:es@etpu.ru" w:history="1"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:lang w:val="en-US"/>
                  <w14:ligatures w14:val="none"/>
                </w:rPr>
                <w:t xml:space="preserve">es</w:t>
              </w:r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14:ligatures w14:val="none"/>
                </w:rPr>
                <w:t xml:space="preserve">@</w:t>
              </w:r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:lang w:val="en-US"/>
                  <w14:ligatures w14:val="none"/>
                </w:rPr>
                <w:t xml:space="preserve">etpu</w:t>
              </w:r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14:ligatures w14:val="none"/>
                </w:rPr>
                <w:t xml:space="preserve">.</w:t>
              </w:r>
              <w:r>
                <w:rPr>
                  <w:rStyle w:val="703"/>
                  <w:rFonts w:ascii="Times New Roman" w:hAnsi="Times New Roman" w:cs="Times New Roman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vanish w:val="0"/>
                  <w:color w:val="auto"/>
                  <w:spacing w:val="0"/>
                  <w:position w:val="0"/>
                  <w:sz w:val="22"/>
                  <w:szCs w:val="22"/>
                  <w:highlight w:val="none"/>
                  <w:u w:val="none"/>
                  <w:vertAlign w:val="baseline"/>
                  <w:rtl w:val="0"/>
                  <w:cs w:val="0"/>
                  <w:lang w:val="en-US"/>
                  <w14:ligatures w14:val="none"/>
                </w:rPr>
                <w:t xml:space="preserve">ru</w:t>
              </w:r>
            </w:hyperlink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ИНН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  6658372471 /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КПП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 665801001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ОГРН 1106658019786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Счет для задатков: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0" w:right="198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р/с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40702810102970000003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0" w:right="198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в ПАО «МОСКОВСКИЙ КРЕДИТНЫЙ БАНК»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0" w:right="198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 г. Москва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contextualSpacing w:val="0"/>
              <w:ind w:left="0" w:right="0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к/с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30101810745250000659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, БИК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044525659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both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both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both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both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both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Генера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льный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директор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5"/>
              <w:contextualSpacing w:val="0"/>
              <w:ind w:left="142" w:right="84" w:firstLine="0"/>
              <w:jc w:val="both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6"/>
              <w:contextualSpacing w:val="0"/>
              <w:ind w:left="142" w:right="84" w:firstLine="0"/>
              <w:jc w:val="both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rPr>
                <w:rFonts w:ascii="Liberation Serif" w:hAnsi="Liberation Serif" w:eastAsia="SimSun" w:cs="Mangal"/>
                <w:b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0"/>
                <w:szCs w:val="20"/>
                <w:highlight w:val="none"/>
                <w:u w:val="none"/>
                <w:vertAlign w:val="baseline"/>
                <w:rtl w:val="0"/>
                <w:cs w:val="0"/>
                <w:lang w:val="ru-RU" w:eastAsia="zh-CN" w:bidi="hi-IN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_____________________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А.В. Игошин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699"/>
              <w:contextualSpacing w:val="0"/>
              <w:ind w:left="142" w:right="0" w:firstLine="0"/>
              <w:jc w:val="both"/>
              <w:keepLines w:val="0"/>
              <w:keepNext w:val="0"/>
              <w:pageBreakBefore w:val="0"/>
              <w:spacing w:before="11" w:beforeAutospacing="0" w:after="0" w:afterAutospacing="0" w:line="240" w:lineRule="auto"/>
              <w:shd w:val="nil" w:color="ffffff"/>
              <w:widowControl w:val="off"/>
              <w:tabs>
                <w:tab w:val="left" w:pos="993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М.П.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</w:tc>
        <w:tc>
          <w:tcPr>
            <w:tcW w:w="5424" w:type="dxa"/>
            <w:vMerge w:val="restart"/>
            <w:textDirection w:val="lrTb"/>
            <w:noWrap w:val="false"/>
          </w:tcPr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183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Заявитель: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183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183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Для ЮР.ЛИЦА и ИП: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7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0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 w:eastAsia="ru-RU"/>
                <w14:ligatures w14:val="none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0" t="0" r="5715" b="11430"/>
                      <wp:docPr id="1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9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(наименование общества)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9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Тел.: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9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E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-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mail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9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Юридический и почтовый адреса: _____________________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9" w:beforeAutospacing="0" w:after="0" w:afterAutospacing="0" w:line="240" w:lineRule="auto"/>
              <w:shd w:val="nil" w:color="ffffff"/>
              <w:widowControl w:val="off"/>
              <w:tabs>
                <w:tab w:val="left" w:pos="4799" w:leader="none"/>
                <w:tab w:val="left" w:pos="4830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ИНН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ОГРН  / ОГРНИП ___________________________________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19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Реквизиты для возврата задатка: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4708" w:leader="none"/>
                <w:tab w:val="left" w:pos="4751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Получатель: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4708" w:leader="none"/>
                <w:tab w:val="left" w:pos="4751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р/с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4708" w:leader="none"/>
                <w:tab w:val="left" w:pos="4751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в Банке: ___________________________________________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ab/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4708" w:leader="none"/>
                <w:tab w:val="left" w:pos="4751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к/с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4708" w:leader="none"/>
                <w:tab w:val="left" w:pos="4751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БИК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9" w:beforeAutospacing="0" w:after="0" w:afterAutospacing="0" w:line="240" w:lineRule="auto"/>
              <w:shd w:val="nil" w:color="ffffff"/>
              <w:widowControl w:val="off"/>
              <w:tabs>
                <w:tab w:val="left" w:pos="4799" w:leader="none"/>
                <w:tab w:val="left" w:pos="4830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Назначение платежа: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«З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адаток за участие в торгах №000_ _ _ _ за Лот № ___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, должник _____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18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183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Для ФИЗ.ЛИЦА: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183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7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0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 w:eastAsia="ru-RU"/>
                <w14:ligatures w14:val="none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0" t="0" r="5715" b="11430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11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(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Ф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И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О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.)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9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Тел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.: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9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  <w:t xml:space="preserve">E-mail: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9" w:beforeAutospacing="0" w:after="0" w:afterAutospacing="0" w:line="240" w:lineRule="auto"/>
              <w:shd w:val="nil" w:color="ffffff"/>
              <w:widowControl w:val="off"/>
              <w:tabs>
                <w:tab w:val="left" w:pos="4799" w:leader="none"/>
                <w:tab w:val="left" w:pos="4830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ИНН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18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(для физ.лица / ИП)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11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Адрес регистрации: __________________________________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1" w:beforeAutospacing="0" w:after="0" w:afterAutospacing="0" w:line="240" w:lineRule="auto"/>
              <w:shd w:val="nil" w:color="ffffff"/>
              <w:widowControl w:val="off"/>
              <w:tabs>
                <w:tab w:val="left" w:pos="2684" w:leader="none"/>
                <w:tab w:val="left" w:pos="3226" w:leader="none"/>
                <w:tab w:val="left" w:pos="4727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Паспорт: серия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№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Выдан (кем):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1" w:beforeAutospacing="0" w:after="0" w:afterAutospacing="0" w:line="240" w:lineRule="auto"/>
              <w:shd w:val="nil" w:color="ffffff"/>
              <w:widowControl w:val="off"/>
              <w:tabs>
                <w:tab w:val="left" w:pos="2684" w:leader="none"/>
                <w:tab w:val="left" w:pos="3226" w:leader="none"/>
                <w:tab w:val="left" w:pos="4727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Дата выдачи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код подр.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19" w:lineRule="exact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Реквизиты для возврата задатка: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4708" w:leader="none"/>
                <w:tab w:val="left" w:pos="4751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Получатель: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ИНН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получателя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(ОБЯЗАТЕЛЬНО)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4708" w:leader="none"/>
                <w:tab w:val="left" w:pos="4751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р/с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699"/>
              <w:contextualSpacing w:val="0"/>
              <w:ind w:left="200" w:right="0" w:firstLine="0"/>
              <w:jc w:val="left"/>
              <w:keepLines w:val="0"/>
              <w:keepNext w:val="0"/>
              <w:pageBreakBefore w:val="0"/>
              <w:spacing w:before="11" w:beforeAutospacing="0" w:after="0" w:afterAutospacing="0" w:line="240" w:lineRule="auto"/>
              <w:shd w:val="nil" w:color="ffffff"/>
              <w:widowControl w:val="off"/>
              <w:tabs>
                <w:tab w:val="left" w:pos="993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в Банке: _________________________________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200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4708" w:leader="none"/>
                <w:tab w:val="left" w:pos="4751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БИК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699"/>
              <w:contextualSpacing w:val="0"/>
              <w:ind w:left="200" w:right="0" w:firstLine="0"/>
              <w:jc w:val="left"/>
              <w:keepLines w:val="0"/>
              <w:keepNext w:val="0"/>
              <w:pageBreakBefore w:val="0"/>
              <w:spacing w:before="11" w:beforeAutospacing="0" w:after="0" w:afterAutospacing="0" w:line="240" w:lineRule="auto"/>
              <w:shd w:val="nil" w:color="ffffff"/>
              <w:widowControl w:val="off"/>
              <w:tabs>
                <w:tab w:val="left" w:pos="993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</w:tc>
      </w:tr>
      <w:tr>
        <w:tblPrEx/>
        <w:trPr>
          <w:trHeight w:val="4671"/>
        </w:trPr>
        <w:tc>
          <w:tcPr>
            <w:tcW w:w="5423" w:type="dxa"/>
            <w:textDirection w:val="lrTb"/>
            <w:noWrap w:val="false"/>
          </w:tcPr>
          <w:p>
            <w:pPr>
              <w:pStyle w:val="701"/>
              <w:contextualSpacing w:val="0"/>
              <w:ind w:left="133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2207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 w:eastAsia="ru-RU"/>
                <w14:ligatures w14:val="none"/>
              </w:rPr>
            </w:r>
          </w:p>
          <w:p>
            <w:pPr>
              <w:pStyle w:val="701"/>
              <w:contextualSpacing w:val="0"/>
              <w:ind w:left="133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2207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 w:eastAsia="ru-RU"/>
                <w14:ligatures w14:val="none"/>
              </w:rPr>
              <w:t xml:space="preserve">СОГЛАСОВАНО:</w:t>
            </w:r>
            <w:r>
              <w:rPr>
                <w:rFonts w:ascii="Times New Roman" w:hAnsi="Times New Roman" w:eastAsia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 w:eastAsia="ru-RU"/>
                <w14:ligatures w14:val="none"/>
              </w:rPr>
              <w:br/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Заказчик: 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ff0000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133" w:right="146" w:firstLine="0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2207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975" w:right="146" w:hanging="776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2385" w:leader="none"/>
                <w:tab w:val="left" w:pos="2589" w:leader="none"/>
                <w:tab w:val="left" w:pos="4470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133" w:right="0" w:firstLine="0"/>
              <w:jc w:val="left"/>
              <w:keepLines w:val="0"/>
              <w:keepNext w:val="0"/>
              <w:pageBreakBefore w:val="0"/>
              <w:spacing w:before="1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Финансовый управляющий</w:t>
            </w:r>
            <w:r>
              <w:rPr>
                <w:rFonts w:ascii="Times New Roman" w:hAnsi="Times New Roman" w:cs="Times New Roman"/>
                <w:b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176" w:right="0" w:firstLine="0"/>
              <w:jc w:val="left"/>
              <w:keepLines w:val="0"/>
              <w:keepNext w:val="0"/>
              <w:pageBreakBefore w:val="0"/>
              <w:spacing w:before="1" w:beforeAutospacing="0" w:after="0" w:afterAutospacing="0" w:line="240" w:lineRule="auto"/>
              <w:shd w:val="nil" w:color="ffffff"/>
              <w:widowControl w:val="off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700" w:right="146" w:hanging="567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2385" w:leader="none"/>
                <w:tab w:val="left" w:pos="2589" w:leader="none"/>
                <w:tab w:val="left" w:pos="4470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singl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_______________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975" w:right="146" w:hanging="776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2385" w:leader="none"/>
                <w:tab w:val="left" w:pos="2589" w:leader="none"/>
                <w:tab w:val="left" w:pos="4470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               (подпись)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ab/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    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(Ф.И.О.)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701"/>
              <w:contextualSpacing w:val="0"/>
              <w:ind w:left="975" w:right="146" w:hanging="776"/>
              <w:jc w:val="left"/>
              <w:keepLines w:val="0"/>
              <w:keepNext w:val="0"/>
              <w:pageBreakBefore w:val="0"/>
              <w:spacing w:before="0" w:beforeAutospacing="0" w:after="0" w:afterAutospacing="0" w:line="240" w:lineRule="auto"/>
              <w:shd w:val="nil" w:color="ffffff"/>
              <w:widowControl w:val="off"/>
              <w:tabs>
                <w:tab w:val="left" w:pos="2385" w:leader="none"/>
                <w:tab w:val="left" w:pos="2589" w:leader="none"/>
                <w:tab w:val="left" w:pos="4470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  <w:t xml:space="preserve">М.П.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  <w:p>
            <w:pPr>
              <w:pStyle w:val="699"/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11" w:beforeAutospacing="0" w:after="0" w:afterAutospacing="0" w:line="240" w:lineRule="auto"/>
              <w:shd w:val="nil" w:color="ffffff"/>
              <w:widowControl w:val="off"/>
              <w:tabs>
                <w:tab w:val="left" w:pos="993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</w:tc>
        <w:tc>
          <w:tcPr>
            <w:tcW w:w="5424" w:type="dxa"/>
            <w:vMerge w:val="continue"/>
            <w:textDirection w:val="lrTb"/>
            <w:noWrap w:val="false"/>
          </w:tcPr>
          <w:p>
            <w:pPr>
              <w:pStyle w:val="699"/>
              <w:contextualSpacing w:val="0"/>
              <w:ind w:left="0" w:right="0" w:firstLine="0"/>
              <w:jc w:val="both"/>
              <w:keepLines w:val="0"/>
              <w:keepNext w:val="0"/>
              <w:pageBreakBefore w:val="0"/>
              <w:spacing w:before="11" w:beforeAutospacing="0" w:after="0" w:afterAutospacing="0" w:line="240" w:lineRule="auto"/>
              <w:shd w:val="nil" w:color="ffffff"/>
              <w:widowControl w:val="off"/>
              <w:tabs>
                <w:tab w:val="left" w:pos="993" w:leader="none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18"/>
                <w:szCs w:val="18"/>
                <w:highlight w:val="none"/>
                <w:u w:val="none"/>
                <w:vertAlign w:val="baseline"/>
                <w:rtl w:val="0"/>
                <w:cs w:val="0"/>
                <w:lang w:val="en-US" w:eastAsia="en-US" w:bidi="ar-SA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vanish w:val="0"/>
                <w:color w:val="auto"/>
                <w:spacing w:val="0"/>
                <w:position w:val="0"/>
                <w:sz w:val="22"/>
                <w:szCs w:val="22"/>
                <w:highlight w:val="none"/>
                <w:u w:val="none"/>
                <w:vertAlign w:val="baseline"/>
                <w:rtl w:val="0"/>
                <w:cs w:val="0"/>
                <w:lang w:val="ru-RU"/>
                <w14:ligatures w14:val="none"/>
              </w:rPr>
            </w:r>
          </w:p>
        </w:tc>
      </w:tr>
    </w:tbl>
    <w:p>
      <w:pPr>
        <w:contextualSpacing w:val="0"/>
        <w:ind w:left="0" w:right="0" w:firstLine="0"/>
        <w:jc w:val="left"/>
        <w:keepLines w:val="0"/>
        <w:keepNext w:val="0"/>
        <w:pageBreakBefore w:val="0"/>
        <w:spacing w:before="0" w:beforeAutospacing="0" w:after="0" w:afterAutospacing="0" w:line="240" w:lineRule="auto"/>
        <w:shd w:val="nil" w:color="ffffff"/>
        <w:widowControl w:val="off"/>
        <w:tabs>
          <w:tab w:val="left" w:pos="8254" w:leader="none"/>
        </w:tabs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en-US" w:eastAsia="en-US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uppressLineNumbers w:val="0"/>
      </w:pP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vanish w:val="0"/>
          <w:color w:val="auto"/>
          <w:spacing w:val="0"/>
          <w:position w:val="0"/>
          <w:sz w:val="22"/>
          <w:szCs w:val="22"/>
          <w:highlight w:val="none"/>
          <w:u w:val="none"/>
          <w:vertAlign w:val="baseline"/>
          <w:rtl w:val="0"/>
          <w:cs w:val="0"/>
          <w:lang w:val="ru-RU"/>
          <w14:ligatures w14:val="none"/>
        </w:rPr>
      </w:r>
    </w:p>
    <w:sectPr>
      <w:footerReference w:type="default" r:id="rId9"/>
      <w:footnotePr/>
      <w:endnotePr/>
      <w:type w:val="nextPage"/>
      <w:pgSz w:w="11910" w:h="16840" w:orient="portrait"/>
      <w:pgMar w:top="500" w:right="570" w:bottom="851" w:left="709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SimSun">
    <w:panose1 w:val="02020603020101020101"/>
  </w:font>
  <w:font w:name="Courier New">
    <w:panose1 w:val="02070309020205020404"/>
  </w:font>
  <w:font w:name="Mangal">
    <w:panose1 w:val="02040503050406030204"/>
  </w:font>
  <w:font w:name="Liberation Serif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686129497"/>
      <w:docPartObj>
        <w:docPartGallery w:val="Page Numbers (Bottom of Page)"/>
        <w:docPartUnique w:val="true"/>
      </w:docPartObj>
      <w:rPr/>
    </w:sdtPr>
    <w:sdtContent>
      <w:p>
        <w:pPr>
          <w:pStyle w:val="713"/>
          <w:contextualSpacing w:val="0"/>
          <w:ind w:left="0" w:right="0" w:firstLine="0"/>
          <w:jc w:val="right"/>
          <w:keepLines w:val="0"/>
          <w:keepNext w:val="0"/>
          <w:pageBreakBefore w:val="0"/>
          <w:spacing w:before="0" w:beforeAutospacing="0" w:after="0" w:afterAutospacing="0" w:line="240" w:lineRule="auto"/>
          <w:shd w:val="nil" w:color="ffffff"/>
          <w:widowControl w:val="off"/>
          <w:tabs>
            <w:tab w:val="center" w:pos="4677" w:leader="none"/>
            <w:tab w:val="right" w:pos="9355" w:leader="none"/>
          </w:tabs>
          <w:rPr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:lang w:val="en-US" w:eastAsia="en-US" w:bidi="ar-SA"/>
            <w14:ligatures w14:val="none"/>
          </w:rPr>
          <w:pBdr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between w:val="none" w:color="000000" w:sz="4" w:space="0"/>
          </w:pBdr>
          <w:suppressLineNumbers w:val="0"/>
        </w:pPr>
        <w:r>
          <w:rPr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14:ligatures w14:val="none"/>
          </w:rPr>
          <w:fldChar w:fldCharType="begin"/>
        </w:r>
        <w:r>
          <w:rPr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14:ligatures w14:val="none"/>
          </w:rPr>
          <w:instrText xml:space="preserve">PAGE   \* MERGEFORMAT</w:instrText>
        </w:r>
        <w:r>
          <w:rPr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14:ligatures w14:val="none"/>
          </w:rPr>
          <w:fldChar w:fldCharType="separate"/>
        </w:r>
        <w:r>
          <w:rPr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:lang w:val="ru-RU"/>
            <w14:ligatures w14:val="none"/>
          </w:rPr>
          <w:t xml:space="preserve">1</w:t>
        </w:r>
        <w:r>
          <w:rPr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14:ligatures w14:val="none"/>
          </w:rPr>
          <w:fldChar w:fldCharType="end"/>
        </w:r>
        <w:r>
          <w:rPr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vanish w:val="0"/>
            <w:color w:val="auto"/>
            <w:spacing w:val="0"/>
            <w:position w:val="0"/>
            <w:sz w:val="22"/>
            <w:szCs w:val="22"/>
            <w:highlight w:val="none"/>
            <w:u w:val="none"/>
            <w:vertAlign w:val="baseline"/>
            <w:rtl w:val="0"/>
            <w:cs w:val="0"/>
            <w14:ligatures w14:val="none"/>
          </w:rPr>
        </w:r>
      </w:p>
    </w:sdtContent>
  </w:sdt>
  <w:p>
    <w:pPr>
      <w:pStyle w:val="713"/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ffffff"/>
      <w:widowControl w:val="off"/>
      <w:tabs>
        <w:tab w:val="center" w:pos="4677" w:leader="none"/>
        <w:tab w:val="right" w:pos="9355" w:leader="none"/>
      </w:tabs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2"/>
        <w:szCs w:val="22"/>
        <w:highlight w:val="none"/>
        <w:u w:val="none"/>
        <w:vertAlign w:val="baseline"/>
        <w:rtl w:val="0"/>
        <w:cs w:val="0"/>
        <w:lang w:val="en-US" w:eastAsia="en-US" w:bidi="ar-SA"/>
        <w14:ligatures w14:val="none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2"/>
        <w:szCs w:val="22"/>
        <w:highlight w:val="none"/>
        <w:u w:val="none"/>
        <w:vertAlign w:val="baseline"/>
        <w:rtl w:val="0"/>
        <w:cs w:val="0"/>
        <w14:ligatures w14:val="none"/>
      </w:rPr>
    </w:r>
    <w:r>
      <w:rPr>
        <w:rFonts w:ascii="Calibri" w:hAnsi="Calibri" w:eastAsia="Calibri" w:cs="Calibri"/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2"/>
        <w:szCs w:val="22"/>
        <w:highlight w:val="none"/>
        <w:u w:val="none"/>
        <w:vertAlign w:val="baseline"/>
        <w:rtl w:val="0"/>
        <w:cs w:val="0"/>
        <w14:ligatures w14:val="none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" w:hanging="286"/>
        <w:jc w:val="right"/>
      </w:pPr>
      <w:rPr>
        <w:rFonts w:ascii="Times New Roman" w:hAnsi="Times New Roman" w:eastAsia="Calibri" w:cs="Times New Roman"/>
        <w:i w:val="0"/>
        <w:spacing w:val="-14"/>
        <w:sz w:val="18"/>
        <w:szCs w:val="18"/>
      </w:rPr>
    </w:lvl>
    <w:lvl w:ilvl="1">
      <w:start w:val="1"/>
      <w:numFmt w:val="bullet"/>
      <w:isLgl w:val="false"/>
      <w:suff w:val="tab"/>
      <w:lvlText w:val="•"/>
      <w:lvlJc w:val="left"/>
      <w:pPr>
        <w:ind w:left="1174" w:hanging="286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249" w:hanging="286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3323" w:hanging="286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4398" w:hanging="286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5473" w:hanging="286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6547" w:hanging="286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7622" w:hanging="286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8" w:hanging="96"/>
      </w:pPr>
      <w:rPr>
        <w:rFonts w:hint="default" w:ascii="Calibri" w:hAnsi="Calibri" w:eastAsia="Calibri" w:cs="Calibri"/>
        <w:spacing w:val="-4"/>
        <w:sz w:val="18"/>
        <w:szCs w:val="18"/>
      </w:rPr>
    </w:lvl>
    <w:lvl w:ilvl="1">
      <w:start w:val="1"/>
      <w:numFmt w:val="bullet"/>
      <w:isLgl w:val="false"/>
      <w:suff w:val="tab"/>
      <w:lvlText w:val="•"/>
      <w:lvlJc w:val="left"/>
      <w:pPr>
        <w:ind w:left="1174" w:hanging="96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249" w:hanging="96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3323" w:hanging="96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4398" w:hanging="96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5473" w:hanging="96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6547" w:hanging="96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7622" w:hanging="96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287" w:hanging="360"/>
      </w:pPr>
      <w:rPr>
        <w:rFonts w:hint="default" w:ascii="Calibri" w:hAnsi="Calibri" w:eastAsia="Calibri" w:cs="Calibri"/>
        <w:spacing w:val="-2"/>
        <w:sz w:val="18"/>
        <w:szCs w:val="18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8" w:hanging="96"/>
      </w:pPr>
      <w:rPr>
        <w:rFonts w:hint="default" w:ascii="Calibri" w:hAnsi="Calibri" w:eastAsia="Calibri" w:cs="Calibri"/>
        <w:spacing w:val="-3"/>
        <w:sz w:val="18"/>
        <w:szCs w:val="18"/>
      </w:rPr>
    </w:lvl>
    <w:lvl w:ilvl="1">
      <w:start w:val="1"/>
      <w:numFmt w:val="bullet"/>
      <w:isLgl w:val="false"/>
      <w:suff w:val="tab"/>
      <w:lvlText w:val="•"/>
      <w:lvlJc w:val="left"/>
      <w:pPr>
        <w:ind w:left="1174" w:hanging="96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249" w:hanging="96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3323" w:hanging="96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4398" w:hanging="96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5473" w:hanging="96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6547" w:hanging="96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7622" w:hanging="96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201" w:hanging="96"/>
      </w:pPr>
      <w:rPr>
        <w:rFonts w:hint="default" w:ascii="Calibri" w:hAnsi="Calibri" w:eastAsia="Calibri" w:cs="Calibri"/>
        <w:spacing w:val="-2"/>
        <w:sz w:val="18"/>
        <w:szCs w:val="18"/>
      </w:rPr>
    </w:lvl>
    <w:lvl w:ilvl="1">
      <w:start w:val="1"/>
      <w:numFmt w:val="bullet"/>
      <w:isLgl w:val="false"/>
      <w:suff w:val="tab"/>
      <w:lvlText w:val="•"/>
      <w:lvlJc w:val="left"/>
      <w:pPr>
        <w:ind w:left="1040" w:hanging="96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1880" w:hanging="96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721" w:hanging="96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561" w:hanging="96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401" w:hanging="96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242" w:hanging="96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6082" w:hanging="96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05" w:hanging="96"/>
      </w:pPr>
      <w:rPr>
        <w:rFonts w:hint="default" w:ascii="Calibri" w:hAnsi="Calibri" w:eastAsia="Calibri" w:cs="Calibri"/>
        <w:spacing w:val="-2"/>
        <w:sz w:val="18"/>
        <w:szCs w:val="18"/>
      </w:rPr>
    </w:lvl>
    <w:lvl w:ilvl="1">
      <w:start w:val="1"/>
      <w:numFmt w:val="bullet"/>
      <w:isLgl w:val="false"/>
      <w:suff w:val="tab"/>
      <w:lvlText w:val="•"/>
      <w:lvlJc w:val="left"/>
      <w:pPr>
        <w:ind w:left="950" w:hanging="96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1800" w:hanging="96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651" w:hanging="96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501" w:hanging="96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51" w:hanging="96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202" w:hanging="96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6052" w:hanging="96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" w:hanging="286"/>
        <w:jc w:val="right"/>
      </w:pPr>
      <w:rPr>
        <w:rFonts w:ascii="Times New Roman" w:hAnsi="Times New Roman" w:eastAsia="Calibri" w:cs="Times New Roman"/>
        <w:spacing w:val="-14"/>
        <w:sz w:val="18"/>
        <w:szCs w:val="18"/>
      </w:rPr>
    </w:lvl>
    <w:lvl w:ilvl="1">
      <w:start w:val="1"/>
      <w:numFmt w:val="bullet"/>
      <w:isLgl w:val="false"/>
      <w:suff w:val="tab"/>
      <w:lvlText w:val="•"/>
      <w:lvlJc w:val="left"/>
      <w:pPr>
        <w:ind w:left="1174" w:hanging="286"/>
      </w:pPr>
      <w:rPr>
        <w:rFonts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249" w:hanging="286"/>
      </w:pPr>
      <w:rPr>
        <w:rFonts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3323" w:hanging="286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4398" w:hanging="286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5473" w:hanging="286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6547" w:hanging="286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7622" w:hanging="286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" w:hanging="282"/>
        <w:jc w:val="right"/>
      </w:pPr>
      <w:rPr>
        <w:rFonts w:hint="default" w:ascii="Times New Roman" w:hAnsi="Times New Roman" w:eastAsia="Calibri" w:cs="Times New Roman"/>
        <w:spacing w:val="-19"/>
        <w:sz w:val="22"/>
        <w:szCs w:val="22"/>
      </w:rPr>
    </w:lvl>
    <w:lvl w:ilvl="1">
      <w:start w:val="1"/>
      <w:numFmt w:val="decimal"/>
      <w:isLgl w:val="false"/>
      <w:suff w:val="tab"/>
      <w:lvlText w:val="%1.%2."/>
      <w:lvlJc w:val="left"/>
      <w:pPr>
        <w:ind w:left="108" w:hanging="389"/>
        <w:jc w:val="left"/>
      </w:pPr>
      <w:rPr>
        <w:rFonts w:hint="default" w:ascii="Times New Roman" w:hAnsi="Times New Roman" w:eastAsia="Calibri" w:cs="Times New Roman"/>
        <w:b w:val="0"/>
        <w:sz w:val="22"/>
        <w:szCs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483" w:hanging="483"/>
        <w:jc w:val="left"/>
      </w:pPr>
      <w:rPr>
        <w:rFonts w:hint="default" w:ascii="Calibri" w:hAnsi="Calibri" w:eastAsia="Calibri" w:cs="Calibri"/>
        <w:sz w:val="18"/>
        <w:szCs w:val="18"/>
      </w:rPr>
    </w:lvl>
    <w:lvl w:ilvl="3">
      <w:start w:val="1"/>
      <w:numFmt w:val="bullet"/>
      <w:isLgl w:val="false"/>
      <w:suff w:val="tab"/>
      <w:lvlText w:val="•"/>
      <w:lvlJc w:val="left"/>
      <w:pPr>
        <w:ind w:left="3323" w:hanging="483"/>
      </w:pPr>
      <w:rPr>
        <w:rFonts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4398" w:hanging="483"/>
      </w:pPr>
      <w:rPr>
        <w:rFonts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5473" w:hanging="483"/>
      </w:pPr>
      <w:rPr>
        <w:rFonts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6547" w:hanging="483"/>
      </w:pPr>
      <w:rPr>
        <w:rFonts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7622" w:hanging="483"/>
      </w:pPr>
      <w:rPr>
        <w:rFonts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5"/>
    <w:link w:val="69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93"/>
    <w:next w:val="69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9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93"/>
    <w:next w:val="69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9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93"/>
    <w:next w:val="69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9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93"/>
    <w:next w:val="69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9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93"/>
    <w:next w:val="69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9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93"/>
    <w:next w:val="69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9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93"/>
    <w:next w:val="69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9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93"/>
    <w:next w:val="69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9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93"/>
    <w:next w:val="69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95"/>
    <w:link w:val="34"/>
    <w:uiPriority w:val="10"/>
    <w:rPr>
      <w:sz w:val="48"/>
      <w:szCs w:val="48"/>
    </w:rPr>
  </w:style>
  <w:style w:type="paragraph" w:styleId="36">
    <w:name w:val="Subtitle"/>
    <w:basedOn w:val="693"/>
    <w:next w:val="69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5"/>
    <w:link w:val="36"/>
    <w:uiPriority w:val="11"/>
    <w:rPr>
      <w:sz w:val="24"/>
      <w:szCs w:val="24"/>
    </w:rPr>
  </w:style>
  <w:style w:type="paragraph" w:styleId="38">
    <w:name w:val="Quote"/>
    <w:basedOn w:val="693"/>
    <w:next w:val="69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93"/>
    <w:next w:val="69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95"/>
    <w:link w:val="711"/>
    <w:uiPriority w:val="99"/>
  </w:style>
  <w:style w:type="character" w:styleId="45">
    <w:name w:val="Footer Char"/>
    <w:basedOn w:val="695"/>
    <w:link w:val="713"/>
    <w:uiPriority w:val="99"/>
  </w:style>
  <w:style w:type="paragraph" w:styleId="46">
    <w:name w:val="Caption"/>
    <w:basedOn w:val="693"/>
    <w:next w:val="69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95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9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95"/>
    <w:uiPriority w:val="99"/>
    <w:unhideWhenUsed/>
    <w:rPr>
      <w:vertAlign w:val="superscript"/>
    </w:rPr>
  </w:style>
  <w:style w:type="paragraph" w:styleId="178">
    <w:name w:val="endnote text"/>
    <w:basedOn w:val="69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95"/>
    <w:uiPriority w:val="99"/>
    <w:semiHidden/>
    <w:unhideWhenUsed/>
    <w:rPr>
      <w:vertAlign w:val="superscript"/>
    </w:rPr>
  </w:style>
  <w:style w:type="paragraph" w:styleId="181">
    <w:name w:val="toc 1"/>
    <w:basedOn w:val="693"/>
    <w:next w:val="69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93"/>
    <w:next w:val="69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93"/>
    <w:next w:val="69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93"/>
    <w:next w:val="69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93"/>
    <w:next w:val="69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93"/>
    <w:next w:val="69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93"/>
    <w:next w:val="69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93"/>
    <w:next w:val="69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93"/>
    <w:next w:val="69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93"/>
    <w:next w:val="693"/>
    <w:uiPriority w:val="99"/>
    <w:unhideWhenUsed/>
    <w:pPr>
      <w:spacing w:after="0" w:afterAutospacing="0"/>
    </w:pPr>
  </w:style>
  <w:style w:type="paragraph" w:styleId="693" w:default="1">
    <w:name w:val="Normal"/>
    <w:uiPriority w:val="1"/>
    <w:qFormat/>
    <w:rPr>
      <w:rFonts w:ascii="Calibri" w:hAnsi="Calibri" w:eastAsia="Calibri" w:cs="Calibri"/>
    </w:rPr>
  </w:style>
  <w:style w:type="paragraph" w:styleId="694">
    <w:name w:val="Heading 1"/>
    <w:basedOn w:val="693"/>
    <w:link w:val="710"/>
    <w:uiPriority w:val="1"/>
    <w:qFormat/>
    <w:pPr>
      <w:ind w:left="108"/>
      <w:outlineLvl w:val="0"/>
    </w:pPr>
    <w:rPr>
      <w:b/>
      <w:bCs/>
      <w:sz w:val="18"/>
      <w:szCs w:val="18"/>
    </w:rPr>
  </w:style>
  <w:style w:type="character" w:styleId="695" w:default="1">
    <w:name w:val="Default Paragraph Font"/>
    <w:uiPriority w:val="1"/>
    <w:semiHidden/>
    <w:unhideWhenUsed/>
  </w:style>
  <w:style w:type="table" w:styleId="6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7" w:default="1">
    <w:name w:val="No List"/>
    <w:uiPriority w:val="99"/>
    <w:semiHidden/>
    <w:unhideWhenUsed/>
  </w:style>
  <w:style w:type="table" w:styleId="698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99">
    <w:name w:val="Body Text"/>
    <w:basedOn w:val="693"/>
    <w:uiPriority w:val="1"/>
    <w:qFormat/>
    <w:pPr>
      <w:ind w:left="108"/>
    </w:pPr>
    <w:rPr>
      <w:sz w:val="18"/>
      <w:szCs w:val="18"/>
    </w:rPr>
  </w:style>
  <w:style w:type="paragraph" w:styleId="700">
    <w:name w:val="List Paragraph"/>
    <w:basedOn w:val="693"/>
    <w:uiPriority w:val="1"/>
    <w:qFormat/>
    <w:pPr>
      <w:ind w:left="108" w:firstLine="566"/>
      <w:jc w:val="both"/>
      <w:spacing w:before="1"/>
    </w:pPr>
  </w:style>
  <w:style w:type="paragraph" w:styleId="701" w:customStyle="1">
    <w:name w:val="Table Paragraph"/>
    <w:basedOn w:val="693"/>
    <w:uiPriority w:val="1"/>
    <w:qFormat/>
  </w:style>
  <w:style w:type="table" w:styleId="702">
    <w:name w:val="Table Grid"/>
    <w:basedOn w:val="69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03">
    <w:name w:val="Hyperlink"/>
    <w:basedOn w:val="695"/>
    <w:uiPriority w:val="99"/>
    <w:unhideWhenUsed/>
    <w:rPr>
      <w:color w:val="0000ff" w:themeColor="hyperlink"/>
      <w:u w:val="single"/>
    </w:rPr>
  </w:style>
  <w:style w:type="character" w:styleId="704" w:customStyle="1">
    <w:name w:val="WW8Num1z3"/>
  </w:style>
  <w:style w:type="paragraph" w:styleId="705" w:customStyle="1">
    <w:name w:val="Текст примечания1"/>
    <w:basedOn w:val="693"/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706" w:customStyle="1">
    <w:name w:val="Comment Subject"/>
    <w:basedOn w:val="705"/>
    <w:next w:val="705"/>
    <w:rPr>
      <w:b/>
      <w:bCs/>
    </w:rPr>
  </w:style>
  <w:style w:type="character" w:styleId="707" w:customStyle="1">
    <w:name w:val="fontstyle01"/>
    <w:basedOn w:val="695"/>
    <w:rPr>
      <w:rFonts w:hint="default" w:ascii="Calibri" w:hAnsi="Calibri"/>
      <w:b w:val="0"/>
      <w:bCs w:val="0"/>
      <w:i w:val="0"/>
      <w:iCs w:val="0"/>
      <w:color w:val="000000"/>
      <w:sz w:val="18"/>
      <w:szCs w:val="18"/>
    </w:rPr>
  </w:style>
  <w:style w:type="character" w:styleId="708" w:customStyle="1">
    <w:name w:val="fontstyle11"/>
    <w:basedOn w:val="695"/>
    <w:rPr>
      <w:rFonts w:hint="default" w:ascii="Calibri" w:hAnsi="Calibri"/>
      <w:b w:val="0"/>
      <w:bCs w:val="0"/>
      <w:i w:val="0"/>
      <w:iCs w:val="0"/>
      <w:color w:val="000000"/>
      <w:sz w:val="18"/>
      <w:szCs w:val="18"/>
    </w:rPr>
  </w:style>
  <w:style w:type="paragraph" w:styleId="709">
    <w:name w:val="List 2"/>
    <w:basedOn w:val="693"/>
    <w:semiHidden/>
    <w:unhideWhenUsed/>
    <w:pPr>
      <w:ind w:left="566" w:hanging="283"/>
      <w:widowControl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710" w:customStyle="1">
    <w:name w:val="Заголовок 1 Знак"/>
    <w:basedOn w:val="695"/>
    <w:link w:val="694"/>
    <w:uiPriority w:val="1"/>
    <w:rPr>
      <w:rFonts w:ascii="Calibri" w:hAnsi="Calibri" w:eastAsia="Calibri" w:cs="Calibri"/>
      <w:b/>
      <w:bCs/>
      <w:sz w:val="18"/>
      <w:szCs w:val="18"/>
    </w:rPr>
  </w:style>
  <w:style w:type="paragraph" w:styleId="711">
    <w:name w:val="Header"/>
    <w:basedOn w:val="693"/>
    <w:link w:val="71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12" w:customStyle="1">
    <w:name w:val="Верхний колонтитул Знак"/>
    <w:basedOn w:val="695"/>
    <w:link w:val="711"/>
    <w:uiPriority w:val="99"/>
    <w:rPr>
      <w:rFonts w:ascii="Calibri" w:hAnsi="Calibri" w:eastAsia="Calibri" w:cs="Calibri"/>
    </w:rPr>
  </w:style>
  <w:style w:type="paragraph" w:styleId="713">
    <w:name w:val="Footer"/>
    <w:basedOn w:val="693"/>
    <w:link w:val="71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14" w:customStyle="1">
    <w:name w:val="Нижний колонтитул Знак"/>
    <w:basedOn w:val="695"/>
    <w:link w:val="713"/>
    <w:uiPriority w:val="99"/>
    <w:rPr>
      <w:rFonts w:ascii="Calibri" w:hAnsi="Calibri" w:eastAsia="Calibri" w:cs="Calibri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://www.etpu.ru/" TargetMode="External"/><Relationship Id="rId11" Type="http://schemas.openxmlformats.org/officeDocument/2006/relationships/hyperlink" Target="http://www.etpu.ru/" TargetMode="External"/><Relationship Id="rId12" Type="http://schemas.openxmlformats.org/officeDocument/2006/relationships/hyperlink" Target="http://cdtrf.ru/" TargetMode="External"/><Relationship Id="rId13" Type="http://schemas.openxmlformats.org/officeDocument/2006/relationships/hyperlink" Target="mailto:operator@etpu.ru" TargetMode="External"/><Relationship Id="rId14" Type="http://schemas.openxmlformats.org/officeDocument/2006/relationships/hyperlink" Target="mailto:es@etpu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Ошаровская Мария Юрьевна</cp:lastModifiedBy>
  <cp:revision>63</cp:revision>
  <dcterms:created xsi:type="dcterms:W3CDTF">2017-06-01T08:24:00Z</dcterms:created>
  <dcterms:modified xsi:type="dcterms:W3CDTF">2025-01-28T12:40:39Z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