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ДОГОВОР УСТУПКИ ПРАВА (ЦЕССИИ) № 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900" w:leader="none"/>
        </w:tabs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г. Екатеринбург</w:t>
        <w:tab/>
        <w:tab/>
        <w:tab/>
        <w:tab/>
        <w:tab/>
        <w:tab/>
        <w:tab/>
        <w:t xml:space="preserve">         «___» _________________ ______г.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900" w:leader="none"/>
        </w:tabs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>Общество с ограниченной ответственностью «ИСТОК», именуемое в дальнейшем «Цедент», в лице Конкурсного управляющего Ростунова А.В., действующего на основании Решения Арбитражного суда Свердловской области от «22» октября 2024г. (резолютивная часть решения объявлена 15.10.2024) по делу № А60-27089/2024, с одной стороны, и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 xml:space="preserve">_________________________________________________________________________________,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 xml:space="preserve">в лице ___________________________________________________________________, действующего на основании ______________,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именуем__ в дальнейшем «Цессионарий», с другой стороны (совместно и каждый в отдельности именуемые соответственно «Стороны» и «Сторона»), заключили настоящий Договор о нижеследующем: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465" w:right="0" w:hanging="465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ПРЕДМЕТ ДОГОВОРА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28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Цедент в соответствии с результатами открытых торгов, проводимых в электронной форме путем проведения аукциона, открытого по составу участников и по форме подачи предложения по цене, оформленными в виде протокола № __________________ от «___» ______________ _______г. о результатах проведения торгов в электронной форме по лоту № ____, уступает, а Цессионарий принимает и оплачивает следующее право: Лот №___: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528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_______________________________________________________________________________________.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Лот № ___, цена лота в соответствии с протоколом № _____ от  «__» ______________ 20____г. о результатах проведения открытых торгов по лоту № _______ составляет ______________ (_____________________________________________________________________________) рублей ___ коп. 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28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Земельный участок с кадастровым номером, входящим в состав Лота № ___: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-  _______________________________ принадлежит Цеденту на праве аренды, на основании Договора, заключенного с ТУ ФАУГИ в Свердловской области, зарегистрированного Управлением Федеральной службы государственной регистрации, кадастра и картографии по Свердловской области.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28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Цессионарий в результате заключения настоящего Договора становится арендатором участка(-ов) по Договору(-ам) и наделяется всеми правами и обязанностями арендатора в отношении участка(-ов) с момента полной оплаты суммы, указанной в п. 2.1. настоящего Договора.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ЦЕНА И ПОРЯДОК РАСЧЕТОВ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Стоимость уступаемого права по лоту № ___ определена на основании протокола № __________________ от «___» ______________ _______г. о результатах проведения торгов в электронной форме по лоту № ____, на основании предложения Цессионария от ________________ и составляет ________________________________________ рублей, НДС не облагается в соответствии с положениями пп. 15 п. 2 ст. 146 Налогового кодекса Российской Федерации.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Цена приобретаемого Имущества, предложенная победителем торгов - Цессионарием, изменению не подлежит.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При заключении Сторонами настоящего Договора перечисленный Цессионарием задаток в размере __________________________ рублей (платежное поручение № ___ от __________________) засчитывается в счет оплаты стоимости приобретаемых прав.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Окончательный расчет в размере _______________________ рублей осуществляется Цессионарием путем перечисления денежных средств на р/с, указанный в пункте 7 настоящего договора, в течении 30 (Тридцати) календарных дней с момента подписания Сторонами настоящего договора.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567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ПЕРЕХОД ПРАВ ПО ДОГОВОРУ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Переход прав и обязанностей по лоту № ____ к Цессионарию происходит с момента полной оплаты суммы, указанной в п. 2.1. настоящего Договора, оформление акта приема-передачи не требуется.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Цессионарий обязан в соответствии с п. 5 ст. 22 Земельного кодекса Российской Федерации уведомить арендодателя земельного участка о состоявшемся переходе прав и обязанностей по Договору.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1392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ОТВЕТСТВЕННОСТЬ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Стороны договорились, что не поступление денежных средств в счет оплаты права по лоту № ___ в сумме и в сроки, указанные в п. 2.3 настоящего Договора, считается отказом Цессионария от исполнения обязательств по оплате права по лоту № ____.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Цессионария о прекращении действия настоящего Договора, сумма задатка Цессионарию не возвращается.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Настоящий Договор прекращает свое действие с момента направления Цедентом указанного уведомления в адрес Цессионария. В данном случае оформление Сторонами /дополнительного соглашения о прекращении действия настоящего Договора не требуется.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СПОРЫ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Споры, вытекающие из настоящего договора, подлежат рассмотрению в Арбитражном суде Свердловской области в порядке, предусмотренном действующим законодательством РФ.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ПРОЧИЕ УСЛОВИЯ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При подписании настоящего Договора сторонам известны следующие положения действующего законодательства:</w:t>
      </w:r>
    </w:p>
    <w:p>
      <w:pPr>
        <w:pStyle w:val="LOnormal"/>
        <w:keepNext w:val="false"/>
        <w:keepLines w:val="false"/>
        <w:pageBreakBefore w:val="false"/>
        <w:widowControl w:val="false"/>
        <w:numPr>
          <w:ilvl w:val="0"/>
          <w:numId w:val="3"/>
        </w:numPr>
        <w:shd w:val="clear" w:fill="auto"/>
        <w:tabs>
          <w:tab w:val="clear" w:pos="720"/>
          <w:tab w:val="left" w:pos="851" w:leader="none"/>
        </w:tabs>
        <w:spacing w:lineRule="auto" w:line="240" w:before="0" w:after="0"/>
        <w:ind w:left="0" w:right="0" w:firstLine="567"/>
        <w:jc w:val="both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недействительность сделки с момента ее заключения, если сделка совершена лишь для вида, без намерения создать соответствующие ей правовые последствия, а также совершена с целью прикрыть другую сделку;</w:t>
      </w:r>
    </w:p>
    <w:p>
      <w:pPr>
        <w:pStyle w:val="LOnormal"/>
        <w:keepNext w:val="false"/>
        <w:keepLines w:val="false"/>
        <w:pageBreakBefore w:val="false"/>
        <w:widowControl w:val="false"/>
        <w:numPr>
          <w:ilvl w:val="0"/>
          <w:numId w:val="3"/>
        </w:numPr>
        <w:shd w:val="clear" w:fill="auto"/>
        <w:tabs>
          <w:tab w:val="clear" w:pos="720"/>
          <w:tab w:val="left" w:pos="851" w:leader="none"/>
        </w:tabs>
        <w:spacing w:lineRule="auto" w:line="240" w:before="0" w:after="0"/>
        <w:ind w:left="0" w:right="0" w:firstLine="567"/>
        <w:jc w:val="both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возможность расторжения настоящего Договора по иску заинтересованных лиц, чьи интересы нарушены заключением Договора;</w:t>
      </w:r>
    </w:p>
    <w:p>
      <w:pPr>
        <w:pStyle w:val="LOnormal"/>
        <w:keepNext w:val="false"/>
        <w:keepLines w:val="false"/>
        <w:pageBreakBefore w:val="false"/>
        <w:widowControl w:val="false"/>
        <w:numPr>
          <w:ilvl w:val="0"/>
          <w:numId w:val="3"/>
        </w:numPr>
        <w:shd w:val="clear" w:fill="auto"/>
        <w:tabs>
          <w:tab w:val="clear" w:pos="720"/>
          <w:tab w:val="left" w:pos="851" w:leader="none"/>
        </w:tabs>
        <w:spacing w:lineRule="auto" w:line="240" w:before="0" w:after="0"/>
        <w:ind w:left="0" w:right="0" w:firstLine="567"/>
        <w:jc w:val="both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возможность предъявления иска о признании Договора недействительным в случае совершения его под влиянием обмана, насилия, угроз, вследствие стечения тяжелых обстоятельств, в течение года со дня прекращения насилия, угроз, а также в случае получения стороной сведений об иных обстоятельствах.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Все расходы, связанные с регистрацией перехода права, несет Покупатель.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Настоящий Договор составлен в четырех экземплярах, имеющих одинаковую юридическую силу – по одному экземпляру для каждой стороны, и один экземпляр для организатора торгов, один экземпляр – для арендодателя (ТУ ФАУГИ в Свердловской области).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Договор вступает в силу с момента его подписания и действует до полного исполнения сторонами своих обязательств.</w:t>
      </w:r>
    </w:p>
    <w:p>
      <w:pPr>
        <w:pStyle w:val="LOnormal"/>
        <w:keepNext w:val="false"/>
        <w:keepLines w:val="false"/>
        <w:pageBreakBefore w:val="false"/>
        <w:widowControl/>
        <w:numPr>
          <w:ilvl w:val="1"/>
          <w:numId w:val="2"/>
        </w:numPr>
        <w:shd w:val="clear" w:fill="auto"/>
        <w:tabs>
          <w:tab w:val="clear" w:pos="720"/>
          <w:tab w:val="left" w:pos="993" w:leader="none"/>
        </w:tabs>
        <w:spacing w:lineRule="auto" w:line="240" w:before="0" w:after="0"/>
        <w:ind w:left="0" w:right="0" w:firstLine="56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Текст настоящего Договора прочитан и понятен.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center"/>
        <w:rPr>
          <w:rFonts w:ascii="Times New Roman" w:hAnsi="Times New Roman" w:eastAsia="Times New Roman" w:cs="Times New Roman"/>
          <w:i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shd w:fill="auto" w:val="clear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РЕКВИЗИТЫ И ПОДПИСИ СТОРОН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10031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211"/>
        <w:gridCol w:w="4819"/>
      </w:tblGrid>
      <w:tr>
        <w:trPr>
          <w:trHeight w:val="402" w:hRule="atLeast"/>
        </w:trPr>
        <w:tc>
          <w:tcPr>
            <w:tcW w:w="5211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Цедент</w:t>
            </w:r>
          </w:p>
        </w:tc>
        <w:tc>
          <w:tcPr>
            <w:tcW w:w="4819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Цессионарий</w:t>
            </w:r>
          </w:p>
        </w:tc>
      </w:tr>
      <w:tr>
        <w:trPr>
          <w:trHeight w:val="402" w:hRule="atLeast"/>
        </w:trPr>
        <w:tc>
          <w:tcPr>
            <w:tcW w:w="5211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ООО «Исток»</w:t>
            </w:r>
          </w:p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ИНН 6678106929,  КПП 667801001, р/с40702810</w:t>
            </w: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502890002118 </w:t>
            </w: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в ПАО "МОСКОВСКИЙ КРЕДИТНЫЙ БАНК", г. Москва к/с 30101810745250000659, БИК 044525659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. 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Конкурсный управляющий 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 / Ростунов А.В.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4819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 / _______________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Georgia">
    <w:charset w:val="cc"/>
    <w:family w:val="roman"/>
    <w:pitch w:val="variable"/>
  </w:font>
  <w:font w:name="Noto Sans Symbols">
    <w:charset w:val="01"/>
    <w:family w:val="auto"/>
    <w:pitch w:val="default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65" w:hanging="465"/>
      </w:pPr>
      <w:rPr>
        <w:vertAlign w:val="baseline"/>
        <w:position w:val="0"/>
        <w:sz w:val="2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2" w:hanging="465"/>
      </w:pPr>
      <w:rPr>
        <w:vertAlign w:val="baseline"/>
        <w:position w:val="0"/>
        <w:sz w:val="20"/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vertAlign w:val="baseline"/>
        <w:position w:val="0"/>
        <w:sz w:val="2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vertAlign w:val="baseline"/>
        <w:position w:val="0"/>
        <w:sz w:val="2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vertAlign w:val="baseline"/>
        <w:position w:val="0"/>
        <w:sz w:val="2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vertAlign w:val="baseline"/>
        <w:position w:val="0"/>
        <w:sz w:val="2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vertAlign w:val="baseline"/>
        <w:position w:val="0"/>
        <w:sz w:val="20"/>
        <w:sz w:val="20"/>
      </w:r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sz w:val="20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92" w:hanging="360"/>
      </w:pPr>
      <w:rPr>
        <w:vertAlign w:val="baseline"/>
        <w:position w:val="0"/>
        <w:sz w:val="20"/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784" w:hanging="72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16" w:hanging="720"/>
      </w:pPr>
      <w:rPr>
        <w:vertAlign w:val="baseline"/>
        <w:position w:val="0"/>
        <w:sz w:val="2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08" w:hanging="1080"/>
      </w:pPr>
      <w:rPr>
        <w:vertAlign w:val="baseline"/>
        <w:position w:val="0"/>
        <w:sz w:val="2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0" w:hanging="10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632" w:hanging="1440"/>
      </w:pPr>
      <w:rPr>
        <w:vertAlign w:val="baseline"/>
        <w:position w:val="0"/>
        <w:sz w:val="2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664" w:hanging="1440"/>
      </w:pPr>
      <w:rPr>
        <w:vertAlign w:val="baseline"/>
        <w:position w:val="0"/>
        <w:sz w:val="2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56" w:hanging="1800"/>
      </w:pPr>
      <w:rPr>
        <w:vertAlign w:val="baseline"/>
        <w:position w:val="0"/>
        <w:sz w:val="20"/>
        <w:sz w:val="20"/>
      </w:rPr>
    </w:lvl>
  </w:abstractNum>
  <w:abstractNum w:abstractNumId="3">
    <w:lvl w:ilvl="0">
      <w:start w:val="1"/>
      <w:numFmt w:val="bullet"/>
      <w:lvlText w:val="⮚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vertAlign w:val="baseline"/>
        <w:position w:val="0"/>
        <w:sz w:val="20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  <w:vertAlign w:val="baseline"/>
        <w:position w:val="0"/>
        <w:sz w:val="20"/>
        <w:sz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vertAlign w:val="baseline"/>
        <w:position w:val="0"/>
        <w:sz w:val="20"/>
        <w:sz w:val="20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vertAlign w:val="baseline"/>
        <w:position w:val="0"/>
        <w:sz w:val="20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  <w:vertAlign w:val="baseline"/>
        <w:position w:val="0"/>
        <w:sz w:val="20"/>
        <w:sz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vertAlign w:val="baseline"/>
        <w:position w:val="0"/>
        <w:sz w:val="20"/>
        <w:sz w:val="20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vertAlign w:val="baseline"/>
        <w:position w:val="0"/>
        <w:sz w:val="20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  <w:vertAlign w:val="baseline"/>
        <w:position w:val="0"/>
        <w:sz w:val="20"/>
        <w:sz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  <w:vertAlign w:val="baseline"/>
        <w:position w:val="0"/>
        <w:sz w:val="20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ru-RU" w:eastAsia="zh-CN" w:bidi="hi-IN"/>
    </w:rPr>
  </w:style>
  <w:style w:type="paragraph" w:styleId="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9">
    <w:name w:val="Body Text"/>
    <w:basedOn w:val="Normal"/>
    <w:pPr>
      <w:spacing w:lineRule="auto" w:line="276" w:before="0" w:after="140"/>
    </w:pPr>
    <w:rPr/>
  </w:style>
  <w:style w:type="paragraph" w:styleId="Style10">
    <w:name w:val="List"/>
    <w:basedOn w:val="Style9"/>
    <w:pPr/>
    <w:rPr>
      <w:rFonts w:cs="Lucida 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ru-RU" w:eastAsia="zh-CN" w:bidi="hi-IN"/>
    </w:rPr>
  </w:style>
  <w:style w:type="paragraph" w:styleId="Style13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tyle14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LibreOffice/7.1.7.2$Windows_X86_64 LibreOffice_project/c6a4e3954236145e2acb0b65f68614365aeee33f</Application>
  <AppVersion>15.0000</AppVersion>
  <Pages>2</Pages>
  <Words>756</Words>
  <Characters>5432</Characters>
  <CharactersWithSpaces>6146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2025-08-01T17:05:39Z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