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615D4">
        <w:rPr>
          <w:rFonts w:ascii="Times New Roman" w:hAnsi="Times New Roman"/>
          <w:noProof/>
          <w:sz w:val="22"/>
          <w:szCs w:val="20"/>
          <w:lang w:val="ru-RU"/>
        </w:rPr>
        <w:t>Кирьянова Артёма Геннадиевича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615D4">
        <w:rPr>
          <w:rFonts w:ascii="Times New Roman" w:hAnsi="Times New Roman"/>
          <w:noProof/>
          <w:sz w:val="22"/>
          <w:szCs w:val="20"/>
          <w:lang w:val="ru-RU"/>
        </w:rPr>
        <w:t>09.12.1995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615D4">
        <w:rPr>
          <w:rFonts w:ascii="Times New Roman" w:hAnsi="Times New Roman"/>
          <w:noProof/>
          <w:sz w:val="22"/>
          <w:szCs w:val="20"/>
          <w:lang w:val="ru-RU"/>
        </w:rPr>
        <w:t>гор. Ожерелье Каширского р-на Московской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615D4">
        <w:rPr>
          <w:rFonts w:ascii="Times New Roman" w:hAnsi="Times New Roman"/>
          <w:noProof/>
          <w:sz w:val="22"/>
          <w:szCs w:val="20"/>
          <w:lang w:val="ru-RU"/>
        </w:rPr>
        <w:t>141-248-964 54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615D4">
        <w:rPr>
          <w:rFonts w:ascii="Times New Roman" w:hAnsi="Times New Roman"/>
          <w:noProof/>
          <w:sz w:val="22"/>
          <w:szCs w:val="20"/>
          <w:lang w:val="ru-RU"/>
        </w:rPr>
        <w:t>501909209686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615D4">
        <w:rPr>
          <w:rFonts w:ascii="Times New Roman" w:hAnsi="Times New Roman"/>
          <w:noProof/>
          <w:sz w:val="22"/>
          <w:szCs w:val="20"/>
          <w:lang w:val="ru-RU"/>
        </w:rPr>
        <w:t>142921, Московская область, Каширский р-н, гор. Ожерелье, ул. Мира, д. 20, кв. 34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615D4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615D4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Московской области от 17.07.2025 г. (резолютивная часть объявлена 02.07.2025 г.) по делу № А41-40463/25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F07FE1" w:rsidP="00A249F4">
      <w:pPr>
        <w:ind w:firstLine="709"/>
        <w:jc w:val="both"/>
        <w:rPr>
          <w:sz w:val="24"/>
          <w:szCs w:val="24"/>
        </w:rPr>
      </w:pPr>
      <w:r w:rsidRPr="00F07FE1">
        <w:rPr>
          <w:noProof/>
          <w:sz w:val="24"/>
          <w:szCs w:val="24"/>
        </w:rPr>
        <w:t>Кирьянов Артём Геннадиевич, номер счета – 40817810250206903983, Банк получателя –ФИЛИАЛ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615D4">
        <w:rPr>
          <w:rFonts w:ascii="Times New Roman" w:hAnsi="Times New Roman"/>
          <w:noProof/>
          <w:sz w:val="22"/>
          <w:szCs w:val="20"/>
          <w:lang w:val="ru-RU"/>
        </w:rPr>
        <w:t>Кирьянова Артёма Геннадиевича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615D4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615D4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F07FE1" w:rsidRPr="00F07FE1">
        <w:rPr>
          <w:noProof/>
          <w:sz w:val="22"/>
          <w:szCs w:val="20"/>
        </w:rPr>
        <w:t>Кирьянов Артём Геннадиевич, номер счета – 40817810250206903983, Банк получателя –ФИЛИАЛ "ЦЕНТРАЛЬНЫЙ" ПАО "СОВКОМБАНК"(БЕРДСК), БИК – 045004763, Корр.счет – 30101810150040000763, ИНН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15D4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858" w:rsidRDefault="00434858">
      <w:r>
        <w:separator/>
      </w:r>
    </w:p>
  </w:endnote>
  <w:endnote w:type="continuationSeparator" w:id="0">
    <w:p w:rsidR="00434858" w:rsidRDefault="004348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F07FE1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07FE1" w:rsidRPr="00F07FE1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07FE1" w:rsidRPr="00F07FE1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858" w:rsidRDefault="00434858">
      <w:pPr>
        <w:pStyle w:val="GenStyleDefPar"/>
      </w:pPr>
      <w:r>
        <w:separator/>
      </w:r>
    </w:p>
  </w:footnote>
  <w:footnote w:type="continuationSeparator" w:id="0">
    <w:p w:rsidR="00434858" w:rsidRDefault="0043485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455FA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4858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15D4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07FE1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90C44EC-6B28-4271-8E84-30F31A170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2025-11-21T05:21:00Z</dcterms:created>
  <dcterms:modified xsi:type="dcterms:W3CDTF">2025-11-21T05:21:00Z</dcterms:modified>
</cp:coreProperties>
</file>