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8aba9b4ea4012" /><Relationship Type="http://schemas.openxmlformats.org/officeDocument/2006/relationships/extended-properties" Target="/docProps/app.xml" Id="rId2" /><Relationship Type="http://schemas.openxmlformats.org/package/2006/relationships/metadata/core-properties" Target="/package/services/metadata/core-properties/ee705ae37db24584b578332f0efaed0f.psmdcp" Id="R7806ef70377e40fe" /></Relationships>
</file>

<file path=word/document.xml><?xml version="1.0" encoding="utf-8"?>
<w:document xmlns:w="http://schemas.openxmlformats.org/wordprocessingml/2006/main">
  <w:body>
    <w:p>
      <w:pPr>
        <w:keepNext/>
        <w:keepLines/>
        <w:spacing w:before="120" w:after="120" w:line="240" w:lineRule="auto"/>
        <w:jc w:val="center"/>
      </w:pPr>
      <w:r>
        <w:rPr>
          <w:rStyle w:val="MainTitle"/>
        </w:rPr>
        <w:t xml:space="preserve">ООО "ГАРАНТ"</w:t>
      </w:r>
    </w:p>
    <w:p>
      <w:pPr>
        <w:keepNext/>
        <w:keepLines/>
        <w:spacing w:before="120" w:after="500" w:line="240" w:lineRule="auto"/>
        <w:jc w:val="center"/>
      </w:pPr>
      <w:r>
        <w:rPr>
          <w:rStyle w:val="MainTitleDate"/>
        </w:rPr>
        <w:t xml:space="preserve">9 июля 2025 года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2098"/>
        <w:gridCol w:w="7342"/>
        <w:gridCol w:w="1049"/>
      </w:tblGrid>
      <w:tr>
        <w:tc>
          <w:tcPr>
            <w:tcW w:w="209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Полное наименование</w:t>
            </w:r>
          </w:p>
        </w:tc>
        <w:tc>
          <w:tcPr>
            <w:tcW w:w="7342" w:type="dxa"/>
            <w:tcMar>
              <w:top w:w="0" w:type="dxa"/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Общество с ограниченной ответственностью "Гарант"</w:t>
            </w:r>
          </w:p>
        </w:tc>
        <w:tc>
          <w:tcPr>
            <w:tcW w:w="1049" w:type="dxa"/>
            <w:tcMar>
              <w:top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Краткое наименование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ООО "ГАРАНТ"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Статус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Действующее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Реестр МСП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Микропредприятие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Среднесписочная числ.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2024: 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ИНН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7000014623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КПП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ОГРН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1247000001852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образования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5 марта 2024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Юр. адрес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6">
              <w:r>
                <w:rPr>
                  <w:rStyle w:val="Normal9"/>
                  <w:color w:val="000000"/>
                  <w:u w:val="none" w:color="000000"/>
                </w:rPr>
                <w:t xml:space="preserve">634050, Томская обл, г Томск, ул Эуштинская, 7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налог. 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пост. на учет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5 марта 2024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Электронные почты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garant-sea@yandex.ru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Директор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7">
              <w:r>
                <w:rPr>
                  <w:rStyle w:val="Normal9"/>
                  <w:color w:val="000000"/>
                  <w:u w:val="none" w:color="000000"/>
                </w:rPr>
                <w:t xml:space="preserve">Спиридонов Евгений Александрович, ИНН 700310875996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Основной вид деятельности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Уставный капитал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Специальные налоговые режимы на 01.06.2025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Упрощенная система налогообложения (УСН)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ОКПО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96405003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ПФР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1111626766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ФСС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1111626766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ОКАТО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69401000000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ОКТМО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69701000001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ОКОПФ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12300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ОКОГУ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4210014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ОКФС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Статистика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Баланс за 2024: 112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Выручка за 2024: 101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Чистая прибыль за 2024: 94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Задолженность по налогам и сборам на конец 2025: 2,5 т.р.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Виды деятельности</w:t>
      </w:r>
      <w:r>
        <w:rPr>
          <w:rStyle w:val="SubsectionHeaderGraySmall"/>
        </w:rPr>
        <w:t xml:space="preserve"> (18)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вида деятельности</w:t>
            </w:r>
          </w:p>
        </w:tc>
        <w:tc>
          <w:tcPr>
            <w:tcW w:w="104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Код</w:t>
            </w:r>
          </w:p>
        </w:tc>
      </w:tr>
      <w:tr>
        <w:tc>
          <w:tcPr>
            <w:tcW w:w="9441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69.20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Строительство жилых и нежилых зданий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41.20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электромонтажных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строительно-монтажных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штукатурных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столярные и плотничные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по устройству покрытий полов и облицовке стен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43.33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малярных и стекольных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43.34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отделочных и завершающих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строительные специализированные прочие, не включенные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43.99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Торговля оптовая прочими бытовыми товарами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46.49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Торговля оптовая электронным и телекоммуникационным оборудованием и его запасными частями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46.52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Торговля розничная прочая в неспециализированных магазинах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47.19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Торговля розничная бытовыми электротоварами в специализированных магазинах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47.54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автомобильного грузового транспорта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49.41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в области права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69.10</w:t>
            </w:r>
          </w:p>
        </w:tc>
      </w:tr>
      <w:tr>
        <w:tc>
          <w:tcPr>
            <w:tcW w:w="9441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Ремонт компьютеров и периферийного компьютерного оборудования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95.11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Учредители и участники</w:t>
      </w:r>
      <w:r>
        <w:rPr>
          <w:rStyle w:val="SubsectionHeaderGraySmall"/>
        </w:rPr>
        <w:t xml:space="preserve"> (1)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53"/>
        <w:gridCol w:w="2832"/>
        <w:gridCol w:w="6294"/>
        <w:gridCol w:w="1258"/>
      </w:tblGrid>
      <w:tr>
        <w:tc>
          <w:tcPr>
            <w:tcW w:w="115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%</w:t>
            </w:r>
          </w:p>
        </w:tc>
        <w:tc>
          <w:tcPr>
            <w:tcW w:w="2832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руб.</w:t>
            </w:r>
          </w:p>
        </w:tc>
        <w:tc>
          <w:tcPr>
            <w:tcW w:w="629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учредителя или участника</w:t>
            </w:r>
          </w:p>
        </w:tc>
        <w:tc>
          <w:tcPr>
            <w:tcW w:w="125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Дата</w:t>
            </w:r>
          </w:p>
        </w:tc>
      </w:tr>
      <w:tr>
        <w:tc>
          <w:tcPr>
            <w:tcW w:w="115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2832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294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258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15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2832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8">
              <w:r>
                <w:rPr>
                  <w:rStyle w:val="Normal9"/>
                  <w:color w:val="000000"/>
                  <w:u w:val="none" w:color="000000"/>
                </w:rPr>
                <w:t xml:space="preserve">Спиридонов Евгений Александрович, ИНН 700310875996</w:t>
              </w:r>
            </w:hyperlink>
          </w:p>
        </w:tc>
        <w:tc>
          <w:tcPr>
            <w:tcW w:w="1258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05.03.2024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Конечные владельцы</w:t>
      </w:r>
      <w:r>
        <w:rPr>
          <w:rStyle w:val="SubsectionHeaderGraySmall"/>
        </w:rPr>
        <w:t xml:space="preserve"> (1)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63"/>
        <w:gridCol w:w="9126"/>
      </w:tblGrid>
      <w:tr>
        <w:tc>
          <w:tcPr>
            <w:tcW w:w="136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Косвенная доля</w:t>
            </w:r>
          </w:p>
        </w:tc>
        <w:tc>
          <w:tcPr>
            <w:tcW w:w="9126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конечного владельца</w:t>
            </w:r>
          </w:p>
        </w:tc>
      </w:tr>
      <w:tr>
        <w:tc>
          <w:tcPr>
            <w:tcW w:w="136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126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36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9126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9">
              <w:r>
                <w:rPr>
                  <w:rStyle w:val="Normal9"/>
                  <w:color w:val="000000"/>
                  <w:u w:val="none" w:color="000000"/>
                </w:rPr>
                <w:t xml:space="preserve">Спиридонов Евгений Александрович, ИНН: 700310875996</w:t>
              </w:r>
            </w:hyperlink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Финансы по данным ФНС за 2024 год</w:t>
      </w:r>
    </w:p>
    <w:p>
      <w:pPr>
        <w:keepNext/>
        <w:keepLines/>
        <w:spacing w:before="0" w:after="0" w:line="240" w:lineRule="auto"/>
      </w:pPr>
      <w:r>
        <w:rPr>
          <w:rStyle w:val="Normal8"/>
        </w:rPr>
        <w:t xml:space="preserve">Доходы – 101 т.</w:t>
      </w:r>
    </w:p>
    <w:p>
      <w:pPr>
        <w:keepNext/>
        <w:keepLines/>
        <w:spacing w:before="0" w:after="0" w:line="240" w:lineRule="auto"/>
      </w:pPr>
      <w:r>
        <w:rPr>
          <w:rStyle w:val="Normal8"/>
        </w:rPr>
        <w:t xml:space="preserve">Расходы – 1 т.</w:t>
      </w:r>
    </w:p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№1. Бухгалтерский баланс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5245"/>
        <w:gridCol w:w="1783"/>
        <w:gridCol w:w="1730"/>
        <w:gridCol w:w="1730"/>
      </w:tblGrid>
      <w:tr>
        <w:tc>
          <w:tcPr>
            <w:tcW w:w="5245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78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код</w:t>
            </w:r>
          </w:p>
        </w:tc>
        <w:tc>
          <w:tcPr>
            <w:tcW w:w="1730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начало 2024</w:t>
            </w:r>
          </w:p>
        </w:tc>
        <w:tc>
          <w:tcPr>
            <w:tcW w:w="1730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2024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Актив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Денежные средства и денежные эквиваленты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1250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Финансовые и другие оборотные активы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1230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96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1600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112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Пассив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Капитал и резервы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1300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104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Кредиторская задолженность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1520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1700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112</w:t>
            </w:r>
          </w:p>
        </w:tc>
      </w:tr>
      <w:tr>
        <w:tc>
          <w:tcPr>
            <w:tcW w:w="5245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83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№2. Отчет о финансовых результатах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5245"/>
        <w:gridCol w:w="1783"/>
        <w:gridCol w:w="1730"/>
        <w:gridCol w:w="1730"/>
      </w:tblGrid>
      <w:tr>
        <w:tc>
          <w:tcPr>
            <w:tcW w:w="5245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178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код</w:t>
            </w:r>
          </w:p>
        </w:tc>
        <w:tc>
          <w:tcPr>
            <w:tcW w:w="1730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начало 2024</w:t>
            </w:r>
          </w:p>
        </w:tc>
        <w:tc>
          <w:tcPr>
            <w:tcW w:w="1730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2024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Выручка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2110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101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расходы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2350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Налоги на прибыль (доходы)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2410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</w:t>
            </w:r>
          </w:p>
        </w:tc>
      </w:tr>
      <w:tr>
        <w:tc>
          <w:tcPr>
            <w:tcW w:w="5245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Чистая прибыль (убыток)</w:t>
            </w:r>
          </w:p>
        </w:tc>
        <w:tc>
          <w:tcPr>
            <w:tcW w:w="1783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2400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30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94</w:t>
            </w:r>
          </w:p>
        </w:tc>
      </w:tr>
      <w:tr>
        <w:tc>
          <w:tcPr>
            <w:tcW w:w="5245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83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30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налогам и сборам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6818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681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 кв 2025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Налог, взимаемый в связи с  применением упрощенной  системы налогообложения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2 400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76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2 476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10 число второго месяца указанного квартала</w:t>
            </w:r>
          </w:p>
        </w:tc>
      </w:tr>
    </w:tbl>
    <w:sectPr>
      <w:footerReference xmlns:r="http://schemas.openxmlformats.org/officeDocument/2006/relationships" w:type="default" r:id="rId1"/>
      <w:pgSz w:w="11906" w:h="16838"/>
      <w:pgMar w:top="720" w:right="720" w:bottom="720" w:left="720" w:header="720" w:footer="315" w:gutter="0"/>
    </w:sectPr>
  </w:body>
</w:document>
</file>

<file path=word/fontTable.xml><?xml version="1.0" encoding="utf-8"?>
<w:fonts xmlns:w="http://schemas.openxmlformats.org/wordprocessingml/2006/main">
  <w:font w:name="Arial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.xml><?xml version="1.0" encoding="utf-8"?>
<w:ftr xmlns:w="http://schemas.openxmlformats.org/wordprocessingml/2006/main">
  <w:p>
    <w:pPr>
      <w:spacing w:before="0" w:after="0" w:line="240" w:lineRule="auto"/>
      <w:jc w:val="right"/>
      <w:rPr>
        <w:rStyle w:val="Normal8"/>
      </w:rPr>
    </w:pPr>
  </w:p>
  <w:tbl>
    <w:tblPr>
      <w:tblStyle w:val="NoBorder"/>
      <w:tblW w:w="0" w:type="auto"/>
    </w:tblPr>
    <w:tblGrid>
      <w:gridCol w:w="9555"/>
      <w:gridCol w:w="935"/>
    </w:tblGrid>
    <w:tr>
      <w:tc>
        <w:tcPr>
          <w:tcW w:w="9555" w:type="dxa"/>
        </w:tcPr>
        <w:p>
          <w:pPr>
            <w:spacing w:before="0" w:after="0" w:line="240" w:lineRule="auto"/>
          </w:pPr>
          <w:r>
            <w:rPr>
              <w:rStyle w:val="Gray7"/>
            </w:rPr>
            <w:t xml:space="preserve">ООО "ГАРАНТ", ОГРН 1247000001852, по данным сервиса Контур.Фокус на 09.07.2025</w:t>
          </w:r>
        </w:p>
      </w:tc>
      <w:tc>
        <w:tcPr>
          <w:tcW w:w="935" w:type="dxa"/>
        </w:tcPr>
        <w:p>
          <w:pPr>
            <w:spacing w:before="0" w:after="0" w:line="240" w:lineRule="aut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>
    <w:pPr>
      <w:spacing w:before="0" w:after="0" w:line="240" w:lineRule="auto"/>
      <w:jc w:val="right"/>
      <w:rPr>
        <w:rStyle w:val="Normal8"/>
      </w:rPr>
    </w:pPr>
  </w:p>
</w:ftr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6"/>
        <w:szCs w:val="16"/>
      </w:rPr>
    </w:rPrDefault>
    <w:pPrDefault>
      <w:pPr>
        <w:spacing w:before="0" w:after="180" w:line="240" w:lineRule="auto"/>
        <w:ind w:left="0" w:right="0" w:hanging="0"/>
      </w:pPr>
    </w:pPrDefault>
  </w:docDefaults>
  <w:style w:type="table" w:styleId="NoBorder" w:default="true">
    <w:name w:val="NoBorder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</w:tblPr>
  </w:style>
  <w:style w:type="table" w:styleId="WithBorder" w:default="true">
    <w:name w:val="WithBorder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8" w:default="true">
    <w:name w:val="Normal8"/>
    <w:rPr/>
  </w:style>
  <w:style w:type="character" w:styleId="Gray7" w:default="true">
    <w:name w:val="Gray7"/>
    <w:rPr>
      <w:color w:val="818181"/>
      <w:sz w:val="14"/>
      <w:szCs w:val="14"/>
    </w:rPr>
  </w:style>
  <w:style w:type="character" w:styleId="MainTitle" w:default="true">
    <w:name w:val="MainTitle"/>
    <w:rPr>
      <w:sz w:val="44"/>
      <w:szCs w:val="44"/>
    </w:rPr>
  </w:style>
  <w:style w:type="character" w:styleId="MainTitleDate" w:default="true">
    <w:name w:val="MainTitleDate"/>
    <w:rPr>
      <w:sz w:val="32"/>
      <w:szCs w:val="32"/>
    </w:rPr>
  </w:style>
  <w:style w:type="character" w:styleId="BlueLink8" w:default="true">
    <w:name w:val="BlueLink8"/>
    <w:rPr>
      <w:color w:val="2f5496"/>
    </w:rPr>
  </w:style>
  <w:style w:type="character" w:styleId="Normal9" w:default="true">
    <w:name w:val="Normal9"/>
    <w:rPr>
      <w:sz w:val="18"/>
      <w:szCs w:val="18"/>
    </w:rPr>
  </w:style>
  <w:style w:type="character" w:styleId="Gray8" w:default="true">
    <w:name w:val="Gray8"/>
    <w:rPr>
      <w:color w:val="808080"/>
    </w:rPr>
  </w:style>
  <w:style w:type="character" w:styleId="Green9" w:default="true">
    <w:name w:val="Green9"/>
    <w:rPr>
      <w:color w:val="008e40"/>
      <w:sz w:val="18"/>
      <w:szCs w:val="18"/>
    </w:rPr>
  </w:style>
  <w:style w:type="character" w:styleId="SubsectionHeaderSmall" w:default="true">
    <w:name w:val="SubsectionHeaderSmall"/>
    <w:rPr>
      <w:b/>
      <w:color w:val="2f5496"/>
      <w:sz w:val="22"/>
      <w:szCs w:val="22"/>
    </w:rPr>
  </w:style>
  <w:style w:type="character" w:styleId="SubsectionHeaderGraySmall" w:default="true">
    <w:name w:val="SubsectionHeaderGraySmall"/>
    <w:rPr>
      <w:color w:val="808080"/>
      <w:sz w:val="20"/>
      <w:szCs w:val="20"/>
    </w:rPr>
  </w:style>
  <w:style w:type="character" w:styleId="GrayBold8" w:default="true">
    <w:name w:val="GrayBold8"/>
    <w:rPr>
      <w:b/>
      <w:color w:val="808080"/>
    </w:rPr>
  </w:style>
  <w:style w:type="character" w:styleId="GrayItalic8" w:default="true">
    <w:name w:val="GrayItalic8"/>
    <w:rPr>
      <w:i/>
      <w:color w:val="808080"/>
    </w:rPr>
  </w:style>
  <w:style w:type="character" w:styleId="Bold8" w:default="true">
    <w:name w:val="Bold8"/>
    <w:rPr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Id1" /><Relationship Type="http://schemas.openxmlformats.org/officeDocument/2006/relationships/styles" Target="/word/styles.xml" Id="rId3" /><Relationship Type="http://schemas.openxmlformats.org/officeDocument/2006/relationships/numbering" Target="/word/numbering.xml" Id="rId4" /><Relationship Type="http://schemas.openxmlformats.org/officeDocument/2006/relationships/fontTable" Target="/word/fontTable.xml" Id="rId5" /><Relationship Type="http://schemas.openxmlformats.org/officeDocument/2006/relationships/hyperlink" Target="https://focus.kontur.ru:443/search?query=%22%D0%A2%D0%BE%D0%BC%D1%81%D0%BA%D0%B0%D1%8F+%D0%A2%D0%BE%D0%BC%D1%81%D0%BA+%D0%AD%D1%83%D1%88%D1%82%D0%B8%D0%BD%D1%81%D0%BA%D0%B0%D1%8F+7%22&amp;office=docx" TargetMode="External" Id="rId6" /><Relationship Type="http://schemas.openxmlformats.org/officeDocument/2006/relationships/hyperlink" Target="https://focus.kontur.ru:443/search?query=%22%D0%A1%D0%BF%D0%B8%D1%80%D0%B8%D0%B4%D0%BE%D0%BD%D0%BE%D0%B2+%D0%95%D0%B2%D0%B3%D0%B5%D0%BD%D0%B8%D0%B9+%D0%90%D0%BB%D0%B5%D0%BA%D1%81%D0%B0%D0%BD%D0%B4%D1%80%D0%BE%D0%B2%D0%B8%D1%87%22+700310875996&amp;office=docx" TargetMode="External" Id="rId7" /><Relationship Type="http://schemas.openxmlformats.org/officeDocument/2006/relationships/hyperlink" Target="https://focus.kontur.ru:443/search?query=%22%D0%A1%D0%BF%D0%B8%D1%80%D0%B8%D0%B4%D0%BE%D0%BD%D0%BE%D0%B2+%D0%95%D0%B2%D0%B3%D0%B5%D0%BD%D0%B8%D0%B9+%D0%90%D0%BB%D0%B5%D0%BA%D1%81%D0%B0%D0%BD%D0%B4%D1%80%D0%BE%D0%B2%D0%B8%D1%87%22+700310875996&amp;office=docx" TargetMode="External" Id="rId8" /><Relationship Type="http://schemas.openxmlformats.org/officeDocument/2006/relationships/hyperlink" Target="https://focus.kontur.ru:443/forward?query=700310875996&amp;office=docx" TargetMode="External" Id="rId9" /></Relationships>
</file>

<file path=docProps/app.xml><?xml version="1.0" encoding="utf-8"?>
<ap:Properties xmlns:ap="http://schemas.openxmlformats.org/officeDocument/2006/extended-properties">
  <ap:Company>АО "ПФ "СКБ Контур"</ap:Company>
</ap:Properties>
</file>